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FFD7" w14:textId="4B040E06" w:rsidR="00992460" w:rsidRPr="00D7012A" w:rsidRDefault="00992460" w:rsidP="00DB7B05">
      <w:pPr>
        <w:rPr>
          <w:rFonts w:ascii="Times New Roman" w:hAnsi="Times New Roman"/>
          <w:b/>
          <w:sz w:val="22"/>
          <w:szCs w:val="22"/>
        </w:rPr>
      </w:pPr>
      <w:bookmarkStart w:id="0" w:name="_Toc186511704"/>
      <w:r w:rsidRPr="00D7012A">
        <w:rPr>
          <w:rFonts w:ascii="Times New Roman" w:hAnsi="Times New Roman"/>
          <w:b/>
          <w:sz w:val="22"/>
          <w:szCs w:val="22"/>
        </w:rPr>
        <w:t>HARV</w:t>
      </w:r>
      <w:r w:rsidR="00114AEF" w:rsidRPr="00D7012A">
        <w:rPr>
          <w:rFonts w:ascii="Times New Roman" w:hAnsi="Times New Roman"/>
          <w:b/>
          <w:sz w:val="22"/>
          <w:szCs w:val="22"/>
        </w:rPr>
        <w:t>A</w:t>
      </w:r>
      <w:r w:rsidRPr="00D7012A">
        <w:rPr>
          <w:rFonts w:ascii="Times New Roman" w:hAnsi="Times New Roman"/>
          <w:b/>
          <w:sz w:val="22"/>
          <w:szCs w:val="22"/>
        </w:rPr>
        <w:t xml:space="preserve">RD DRAFT OPEN SPACE </w:t>
      </w:r>
      <w:r w:rsidR="00132D34" w:rsidRPr="00D7012A">
        <w:rPr>
          <w:rFonts w:ascii="Times New Roman" w:hAnsi="Times New Roman"/>
          <w:b/>
          <w:sz w:val="22"/>
          <w:szCs w:val="22"/>
        </w:rPr>
        <w:t xml:space="preserve">RESIDENTIAL </w:t>
      </w:r>
      <w:r w:rsidRPr="00D7012A">
        <w:rPr>
          <w:rFonts w:ascii="Times New Roman" w:hAnsi="Times New Roman"/>
          <w:b/>
          <w:sz w:val="22"/>
          <w:szCs w:val="22"/>
        </w:rPr>
        <w:t>DESIGN</w:t>
      </w:r>
      <w:bookmarkEnd w:id="0"/>
      <w:r w:rsidRPr="00D7012A">
        <w:rPr>
          <w:rFonts w:ascii="Times New Roman" w:hAnsi="Times New Roman"/>
          <w:b/>
          <w:sz w:val="22"/>
          <w:szCs w:val="22"/>
        </w:rPr>
        <w:t xml:space="preserve"> </w:t>
      </w:r>
      <w:r w:rsidR="00115955" w:rsidRPr="00D7012A">
        <w:rPr>
          <w:rFonts w:ascii="Times New Roman" w:hAnsi="Times New Roman"/>
          <w:b/>
          <w:sz w:val="22"/>
          <w:szCs w:val="22"/>
        </w:rPr>
        <w:t>(</w:t>
      </w:r>
      <w:r w:rsidR="00132D34" w:rsidRPr="00D7012A">
        <w:rPr>
          <w:rFonts w:ascii="Times New Roman" w:hAnsi="Times New Roman"/>
          <w:b/>
          <w:sz w:val="22"/>
          <w:szCs w:val="22"/>
        </w:rPr>
        <w:t>OSRD</w:t>
      </w:r>
      <w:r w:rsidR="00115955" w:rsidRPr="00D7012A">
        <w:rPr>
          <w:rFonts w:ascii="Times New Roman" w:hAnsi="Times New Roman"/>
          <w:b/>
          <w:sz w:val="22"/>
          <w:szCs w:val="22"/>
        </w:rPr>
        <w:t>)</w:t>
      </w:r>
      <w:r w:rsidR="008D72D5" w:rsidRPr="00D7012A">
        <w:rPr>
          <w:rFonts w:ascii="Times New Roman" w:hAnsi="Times New Roman"/>
          <w:b/>
          <w:sz w:val="22"/>
          <w:szCs w:val="22"/>
        </w:rPr>
        <w:t xml:space="preserve"> </w:t>
      </w:r>
      <w:r w:rsidR="00E81F7F" w:rsidRPr="00D7012A">
        <w:rPr>
          <w:rFonts w:ascii="Times New Roman" w:hAnsi="Times New Roman"/>
          <w:b/>
          <w:sz w:val="22"/>
          <w:szCs w:val="22"/>
        </w:rPr>
        <w:t>DEVELOPMENT</w:t>
      </w:r>
    </w:p>
    <w:p w14:paraId="5C8B6C2C" w14:textId="09868A4D" w:rsidR="004A672B" w:rsidRPr="00D7012A" w:rsidRDefault="00BB2703" w:rsidP="00DB7B05">
      <w:pPr>
        <w:rPr>
          <w:rFonts w:ascii="Times New Roman" w:hAnsi="Times New Roman"/>
          <w:b/>
          <w:sz w:val="22"/>
          <w:szCs w:val="22"/>
        </w:rPr>
      </w:pPr>
      <w:r>
        <w:rPr>
          <w:rFonts w:ascii="Times New Roman" w:hAnsi="Times New Roman"/>
          <w:b/>
          <w:sz w:val="22"/>
          <w:szCs w:val="22"/>
        </w:rPr>
        <w:t>October 19</w:t>
      </w:r>
      <w:r w:rsidR="00B3352A" w:rsidRPr="00D7012A">
        <w:rPr>
          <w:rFonts w:ascii="Times New Roman" w:hAnsi="Times New Roman"/>
          <w:b/>
          <w:sz w:val="22"/>
          <w:szCs w:val="22"/>
        </w:rPr>
        <w:t xml:space="preserve">, </w:t>
      </w:r>
      <w:r w:rsidR="00984797" w:rsidRPr="00D7012A">
        <w:rPr>
          <w:rFonts w:ascii="Times New Roman" w:hAnsi="Times New Roman"/>
          <w:b/>
          <w:sz w:val="22"/>
          <w:szCs w:val="22"/>
        </w:rPr>
        <w:t>202</w:t>
      </w:r>
      <w:r w:rsidR="00984797">
        <w:rPr>
          <w:rFonts w:ascii="Times New Roman" w:hAnsi="Times New Roman"/>
          <w:b/>
          <w:sz w:val="22"/>
          <w:szCs w:val="22"/>
        </w:rPr>
        <w:t>1</w:t>
      </w:r>
    </w:p>
    <w:p w14:paraId="6A278690" w14:textId="00911D65" w:rsidR="003556B5" w:rsidRPr="00D7012A" w:rsidRDefault="000F51A4" w:rsidP="00DB7B05">
      <w:pPr>
        <w:rPr>
          <w:rFonts w:ascii="Times New Roman" w:hAnsi="Times New Roman"/>
          <w:b/>
          <w:color w:val="C00000"/>
          <w:sz w:val="22"/>
          <w:szCs w:val="22"/>
        </w:rPr>
      </w:pPr>
      <w:r>
        <w:rPr>
          <w:rFonts w:ascii="Times New Roman" w:hAnsi="Times New Roman"/>
          <w:b/>
          <w:color w:val="C00000"/>
          <w:sz w:val="22"/>
          <w:szCs w:val="22"/>
        </w:rPr>
        <w:t>1</w:t>
      </w:r>
      <w:r w:rsidRPr="000F51A4">
        <w:rPr>
          <w:rFonts w:ascii="Times New Roman" w:hAnsi="Times New Roman"/>
          <w:b/>
          <w:color w:val="C00000"/>
          <w:sz w:val="22"/>
          <w:szCs w:val="22"/>
          <w:vertAlign w:val="superscript"/>
        </w:rPr>
        <w:t>st</w:t>
      </w:r>
      <w:r w:rsidR="00984797" w:rsidRPr="00D7012A">
        <w:rPr>
          <w:rFonts w:ascii="Times New Roman" w:hAnsi="Times New Roman"/>
          <w:b/>
          <w:color w:val="C00000"/>
          <w:sz w:val="22"/>
          <w:szCs w:val="22"/>
        </w:rPr>
        <w:t xml:space="preserve"> </w:t>
      </w:r>
      <w:r w:rsidR="009060BF" w:rsidRPr="00D7012A">
        <w:rPr>
          <w:rFonts w:ascii="Times New Roman" w:hAnsi="Times New Roman"/>
          <w:b/>
          <w:color w:val="C00000"/>
          <w:sz w:val="22"/>
          <w:szCs w:val="22"/>
        </w:rPr>
        <w:t>DRAFT</w:t>
      </w:r>
      <w:r w:rsidR="000E43E2">
        <w:rPr>
          <w:rFonts w:ascii="Times New Roman" w:hAnsi="Times New Roman"/>
          <w:b/>
          <w:color w:val="C00000"/>
          <w:sz w:val="22"/>
          <w:szCs w:val="22"/>
        </w:rPr>
        <w:t xml:space="preserve"> - ANNOTATED</w:t>
      </w:r>
    </w:p>
    <w:p w14:paraId="226D3D57" w14:textId="2207DE03" w:rsidR="00992460" w:rsidRPr="00275AA6" w:rsidRDefault="00992460" w:rsidP="00DB7B05">
      <w:pPr>
        <w:rPr>
          <w:rFonts w:ascii="Times New Roman" w:hAnsi="Times New Roman"/>
          <w:sz w:val="22"/>
          <w:szCs w:val="22"/>
        </w:rPr>
      </w:pPr>
    </w:p>
    <w:p w14:paraId="510F27D6" w14:textId="42B4F002" w:rsidR="00114AEF" w:rsidRPr="00D7012A" w:rsidRDefault="00992460" w:rsidP="00DB7B05">
      <w:pPr>
        <w:pStyle w:val="ListParagraph"/>
        <w:numPr>
          <w:ilvl w:val="0"/>
          <w:numId w:val="1"/>
        </w:numPr>
        <w:tabs>
          <w:tab w:val="clear" w:pos="360"/>
        </w:tabs>
        <w:rPr>
          <w:rFonts w:ascii="Times New Roman" w:hAnsi="Times New Roman"/>
          <w:b/>
          <w:sz w:val="22"/>
          <w:szCs w:val="22"/>
        </w:rPr>
      </w:pPr>
      <w:r w:rsidRPr="00D7012A">
        <w:rPr>
          <w:rFonts w:ascii="Times New Roman" w:hAnsi="Times New Roman"/>
          <w:b/>
          <w:sz w:val="22"/>
          <w:szCs w:val="22"/>
        </w:rPr>
        <w:t>Purpose</w:t>
      </w:r>
      <w:r w:rsidR="00AE2C9C" w:rsidRPr="00D7012A">
        <w:rPr>
          <w:rFonts w:ascii="Times New Roman" w:hAnsi="Times New Roman"/>
          <w:b/>
          <w:sz w:val="22"/>
          <w:szCs w:val="22"/>
        </w:rPr>
        <w:t xml:space="preserve"> and Intent</w:t>
      </w:r>
    </w:p>
    <w:p w14:paraId="11BB1BF9" w14:textId="3FAC636C" w:rsidR="002929C7" w:rsidRDefault="002929C7" w:rsidP="00DB7B05">
      <w:pPr>
        <w:rPr>
          <w:rFonts w:ascii="Times New Roman" w:hAnsi="Times New Roman"/>
          <w:sz w:val="22"/>
          <w:szCs w:val="22"/>
        </w:rPr>
      </w:pPr>
    </w:p>
    <w:p w14:paraId="536EF761" w14:textId="1A6B31B2" w:rsidR="0041388A" w:rsidRPr="0041388A" w:rsidRDefault="0041388A" w:rsidP="00DB7B05">
      <w:pPr>
        <w:rPr>
          <w:rFonts w:ascii="Times New Roman" w:hAnsi="Times New Roman"/>
          <w:b/>
          <w:bCs/>
          <w:i/>
          <w:iCs/>
          <w:color w:val="C00000"/>
          <w:sz w:val="22"/>
          <w:szCs w:val="22"/>
        </w:rPr>
      </w:pPr>
      <w:r>
        <w:rPr>
          <w:rFonts w:ascii="Times New Roman" w:hAnsi="Times New Roman"/>
          <w:b/>
          <w:bCs/>
          <w:i/>
          <w:iCs/>
          <w:color w:val="C00000"/>
          <w:sz w:val="22"/>
          <w:szCs w:val="22"/>
        </w:rPr>
        <w:t>This section is to make clear what the ultimate purpose of the OSRD bylaw is, protecting natural and cultural resources in Harvard while permitting well-designed residential developments which provide a range of needed housing stock.</w:t>
      </w:r>
    </w:p>
    <w:p w14:paraId="404EA77A" w14:textId="77777777" w:rsidR="0041388A" w:rsidRPr="00275AA6" w:rsidRDefault="0041388A" w:rsidP="00DB7B05">
      <w:pPr>
        <w:rPr>
          <w:rFonts w:ascii="Times New Roman" w:hAnsi="Times New Roman"/>
          <w:sz w:val="22"/>
          <w:szCs w:val="22"/>
        </w:rPr>
      </w:pPr>
    </w:p>
    <w:p w14:paraId="072C0C2A" w14:textId="797ACF1E" w:rsidR="00EC62D8" w:rsidRPr="00D7012A" w:rsidRDefault="00AE2C9C" w:rsidP="00DB7B05">
      <w:pPr>
        <w:rPr>
          <w:rFonts w:ascii="Times New Roman" w:hAnsi="Times New Roman"/>
          <w:sz w:val="22"/>
          <w:szCs w:val="22"/>
        </w:rPr>
      </w:pPr>
      <w:r w:rsidRPr="00380AFE">
        <w:rPr>
          <w:rFonts w:ascii="Times New Roman" w:hAnsi="Times New Roman"/>
          <w:sz w:val="22"/>
          <w:szCs w:val="22"/>
        </w:rPr>
        <w:t xml:space="preserve">The </w:t>
      </w:r>
      <w:r w:rsidR="008F5616" w:rsidRPr="00380AFE">
        <w:rPr>
          <w:rFonts w:ascii="Times New Roman" w:hAnsi="Times New Roman"/>
          <w:sz w:val="22"/>
          <w:szCs w:val="22"/>
        </w:rPr>
        <w:t xml:space="preserve">purpose and intent of the </w:t>
      </w:r>
      <w:r w:rsidR="00132D34" w:rsidRPr="00380AFE">
        <w:rPr>
          <w:rFonts w:ascii="Times New Roman" w:hAnsi="Times New Roman"/>
          <w:sz w:val="22"/>
          <w:szCs w:val="22"/>
        </w:rPr>
        <w:t>OSRD</w:t>
      </w:r>
      <w:r w:rsidRPr="005E07D1">
        <w:rPr>
          <w:rFonts w:ascii="Times New Roman" w:hAnsi="Times New Roman"/>
          <w:sz w:val="22"/>
          <w:szCs w:val="22"/>
        </w:rPr>
        <w:t xml:space="preserve"> </w:t>
      </w:r>
      <w:r w:rsidR="003F28BE" w:rsidRPr="00D7012A">
        <w:rPr>
          <w:rFonts w:ascii="Times New Roman" w:hAnsi="Times New Roman"/>
          <w:sz w:val="22"/>
          <w:szCs w:val="22"/>
        </w:rPr>
        <w:t>development option</w:t>
      </w:r>
      <w:r w:rsidRPr="00D7012A">
        <w:rPr>
          <w:rFonts w:ascii="Times New Roman" w:hAnsi="Times New Roman"/>
          <w:sz w:val="22"/>
          <w:szCs w:val="22"/>
        </w:rPr>
        <w:t xml:space="preserve"> is to permit high-quality residential development </w:t>
      </w:r>
      <w:r w:rsidR="00EC62D8" w:rsidRPr="00D7012A">
        <w:rPr>
          <w:rFonts w:ascii="Times New Roman" w:hAnsi="Times New Roman"/>
          <w:sz w:val="22"/>
          <w:szCs w:val="22"/>
        </w:rPr>
        <w:t xml:space="preserve">in harmony with the natural features of the land that is consistent with historic land use patterns of village-like areas where residences are grouped, surrounded by areas of open space used for agriculture, forestry, recreation and similar purposes. It is also the purpose of the </w:t>
      </w:r>
      <w:r w:rsidR="00132D34" w:rsidRPr="00D7012A">
        <w:rPr>
          <w:rFonts w:ascii="Times New Roman" w:hAnsi="Times New Roman"/>
          <w:sz w:val="22"/>
          <w:szCs w:val="22"/>
        </w:rPr>
        <w:t>OSRD</w:t>
      </w:r>
      <w:r w:rsidR="00EC62D8" w:rsidRPr="00D7012A">
        <w:rPr>
          <w:rFonts w:ascii="Times New Roman" w:hAnsi="Times New Roman"/>
          <w:sz w:val="22"/>
          <w:szCs w:val="22"/>
        </w:rPr>
        <w:t xml:space="preserve"> </w:t>
      </w:r>
      <w:r w:rsidR="003F28BE" w:rsidRPr="00D7012A">
        <w:rPr>
          <w:rFonts w:ascii="Times New Roman" w:hAnsi="Times New Roman"/>
          <w:sz w:val="22"/>
          <w:szCs w:val="22"/>
        </w:rPr>
        <w:t>option</w:t>
      </w:r>
      <w:r w:rsidR="00EC62D8" w:rsidRPr="00D7012A">
        <w:rPr>
          <w:rFonts w:ascii="Times New Roman" w:hAnsi="Times New Roman"/>
          <w:sz w:val="22"/>
          <w:szCs w:val="22"/>
        </w:rPr>
        <w:t xml:space="preserve"> to:</w:t>
      </w:r>
    </w:p>
    <w:p w14:paraId="5D6B4D83" w14:textId="77777777" w:rsidR="00EC62D8" w:rsidRPr="00D7012A" w:rsidRDefault="00EC62D8" w:rsidP="00DB7B05">
      <w:pPr>
        <w:rPr>
          <w:rFonts w:ascii="Times New Roman" w:hAnsi="Times New Roman"/>
          <w:sz w:val="22"/>
          <w:szCs w:val="22"/>
        </w:rPr>
      </w:pPr>
    </w:p>
    <w:p w14:paraId="0F1859E3" w14:textId="645E9BD0" w:rsidR="00EC62D8" w:rsidRPr="00D7012A" w:rsidRDefault="00EC62D8" w:rsidP="00DB7B05">
      <w:pPr>
        <w:pStyle w:val="ListParagraph"/>
        <w:numPr>
          <w:ilvl w:val="0"/>
          <w:numId w:val="2"/>
        </w:numPr>
        <w:rPr>
          <w:rFonts w:ascii="Times New Roman" w:hAnsi="Times New Roman"/>
          <w:sz w:val="22"/>
          <w:szCs w:val="22"/>
        </w:rPr>
      </w:pPr>
      <w:r w:rsidRPr="00D7012A">
        <w:rPr>
          <w:rFonts w:ascii="Times New Roman" w:hAnsi="Times New Roman"/>
          <w:sz w:val="22"/>
          <w:szCs w:val="22"/>
        </w:rPr>
        <w:t>P</w:t>
      </w:r>
      <w:r w:rsidR="00AE2C9C" w:rsidRPr="00D7012A">
        <w:rPr>
          <w:rFonts w:ascii="Times New Roman" w:hAnsi="Times New Roman"/>
          <w:sz w:val="22"/>
          <w:szCs w:val="22"/>
        </w:rPr>
        <w:t>reserve open space</w:t>
      </w:r>
      <w:r w:rsidRPr="00D7012A">
        <w:rPr>
          <w:rFonts w:ascii="Times New Roman" w:hAnsi="Times New Roman"/>
          <w:sz w:val="22"/>
          <w:szCs w:val="22"/>
        </w:rPr>
        <w:t xml:space="preserve">, scenic </w:t>
      </w:r>
      <w:r w:rsidR="004A74F2" w:rsidRPr="00D7012A">
        <w:rPr>
          <w:rFonts w:ascii="Times New Roman" w:hAnsi="Times New Roman"/>
          <w:sz w:val="22"/>
          <w:szCs w:val="22"/>
        </w:rPr>
        <w:t>land</w:t>
      </w:r>
      <w:r w:rsidR="005C1D11" w:rsidRPr="00D7012A">
        <w:rPr>
          <w:rFonts w:ascii="Times New Roman" w:hAnsi="Times New Roman"/>
          <w:sz w:val="22"/>
          <w:szCs w:val="22"/>
        </w:rPr>
        <w:t>sca</w:t>
      </w:r>
      <w:r w:rsidR="004A74F2" w:rsidRPr="00D7012A">
        <w:rPr>
          <w:rFonts w:ascii="Times New Roman" w:hAnsi="Times New Roman"/>
          <w:sz w:val="22"/>
          <w:szCs w:val="22"/>
        </w:rPr>
        <w:t>pes,</w:t>
      </w:r>
      <w:r w:rsidR="00AE2C9C" w:rsidRPr="00D7012A">
        <w:rPr>
          <w:rFonts w:ascii="Times New Roman" w:hAnsi="Times New Roman"/>
          <w:sz w:val="22"/>
          <w:szCs w:val="22"/>
        </w:rPr>
        <w:t xml:space="preserve"> water resources, wetlands, </w:t>
      </w:r>
      <w:r w:rsidR="004E2A0C" w:rsidRPr="00D7012A">
        <w:rPr>
          <w:rFonts w:ascii="Times New Roman" w:hAnsi="Times New Roman"/>
          <w:sz w:val="22"/>
          <w:szCs w:val="22"/>
        </w:rPr>
        <w:t xml:space="preserve">natural (particularly native) vegetation, </w:t>
      </w:r>
      <w:r w:rsidR="00AE2C9C" w:rsidRPr="00D7012A">
        <w:rPr>
          <w:rFonts w:ascii="Times New Roman" w:hAnsi="Times New Roman"/>
          <w:sz w:val="22"/>
          <w:szCs w:val="22"/>
        </w:rPr>
        <w:t xml:space="preserve">habitat, prime agricultural </w:t>
      </w:r>
      <w:r w:rsidR="004A74F2" w:rsidRPr="00D7012A">
        <w:rPr>
          <w:rFonts w:ascii="Times New Roman" w:hAnsi="Times New Roman"/>
          <w:sz w:val="22"/>
          <w:szCs w:val="22"/>
        </w:rPr>
        <w:t>land, key</w:t>
      </w:r>
      <w:r w:rsidRPr="00D7012A">
        <w:rPr>
          <w:rFonts w:ascii="Times New Roman" w:hAnsi="Times New Roman"/>
          <w:sz w:val="22"/>
          <w:szCs w:val="22"/>
        </w:rPr>
        <w:t xml:space="preserve"> </w:t>
      </w:r>
      <w:r w:rsidR="00AE2C9C" w:rsidRPr="00D7012A">
        <w:rPr>
          <w:rFonts w:ascii="Times New Roman" w:hAnsi="Times New Roman"/>
          <w:sz w:val="22"/>
          <w:szCs w:val="22"/>
        </w:rPr>
        <w:t xml:space="preserve">natural features, </w:t>
      </w:r>
      <w:r w:rsidRPr="00D7012A">
        <w:rPr>
          <w:rFonts w:ascii="Times New Roman" w:hAnsi="Times New Roman"/>
          <w:sz w:val="22"/>
          <w:szCs w:val="22"/>
        </w:rPr>
        <w:t>and cultural and historic resources</w:t>
      </w:r>
      <w:r w:rsidR="00B0353B" w:rsidRPr="00D7012A">
        <w:rPr>
          <w:rFonts w:ascii="Times New Roman" w:hAnsi="Times New Roman"/>
          <w:sz w:val="22"/>
          <w:szCs w:val="22"/>
        </w:rPr>
        <w:t xml:space="preserve"> with emphasis on goals and actions included in Harvard’s 2016 Master Plan</w:t>
      </w:r>
      <w:r w:rsidR="003E4D52" w:rsidRPr="00D7012A">
        <w:rPr>
          <w:rFonts w:ascii="Times New Roman" w:hAnsi="Times New Roman"/>
          <w:sz w:val="22"/>
          <w:szCs w:val="22"/>
        </w:rPr>
        <w:t xml:space="preserve"> and 2016 Open Space and Recreation Plan</w:t>
      </w:r>
      <w:r w:rsidR="00B0353B" w:rsidRPr="00D7012A">
        <w:rPr>
          <w:rFonts w:ascii="Times New Roman" w:hAnsi="Times New Roman"/>
          <w:sz w:val="22"/>
          <w:szCs w:val="22"/>
        </w:rPr>
        <w:t>.</w:t>
      </w:r>
    </w:p>
    <w:p w14:paraId="270375C2" w14:textId="77777777" w:rsidR="00EC62D8" w:rsidRPr="00D7012A" w:rsidRDefault="00EC62D8" w:rsidP="00DB7B05">
      <w:pPr>
        <w:pStyle w:val="ListParagraph"/>
        <w:rPr>
          <w:rFonts w:ascii="Times New Roman" w:hAnsi="Times New Roman"/>
          <w:sz w:val="22"/>
          <w:szCs w:val="22"/>
        </w:rPr>
      </w:pPr>
    </w:p>
    <w:p w14:paraId="3A5A2FB0" w14:textId="1D5E3130" w:rsidR="00E93EFA" w:rsidRDefault="00EC62D8" w:rsidP="00DB7B05">
      <w:pPr>
        <w:pStyle w:val="ListParagraph"/>
        <w:numPr>
          <w:ilvl w:val="0"/>
          <w:numId w:val="2"/>
        </w:numPr>
        <w:rPr>
          <w:rFonts w:ascii="Times New Roman" w:hAnsi="Times New Roman"/>
          <w:sz w:val="22"/>
          <w:szCs w:val="22"/>
        </w:rPr>
      </w:pPr>
      <w:r w:rsidRPr="00D7012A">
        <w:rPr>
          <w:rFonts w:ascii="Times New Roman" w:hAnsi="Times New Roman"/>
          <w:sz w:val="22"/>
          <w:szCs w:val="22"/>
        </w:rPr>
        <w:t>R</w:t>
      </w:r>
      <w:r w:rsidR="00AE2C9C" w:rsidRPr="00D7012A">
        <w:rPr>
          <w:rFonts w:ascii="Times New Roman" w:hAnsi="Times New Roman"/>
          <w:sz w:val="22"/>
          <w:szCs w:val="22"/>
        </w:rPr>
        <w:t xml:space="preserve">educe site development </w:t>
      </w:r>
      <w:r w:rsidR="007D38E8" w:rsidRPr="00D7012A">
        <w:rPr>
          <w:rFonts w:ascii="Times New Roman" w:hAnsi="Times New Roman"/>
          <w:sz w:val="22"/>
          <w:szCs w:val="22"/>
        </w:rPr>
        <w:t xml:space="preserve">and public and private maintenance </w:t>
      </w:r>
      <w:r w:rsidR="00AE2C9C" w:rsidRPr="00D7012A">
        <w:rPr>
          <w:rFonts w:ascii="Times New Roman" w:hAnsi="Times New Roman"/>
          <w:sz w:val="22"/>
          <w:szCs w:val="22"/>
        </w:rPr>
        <w:t>cost</w:t>
      </w:r>
      <w:r w:rsidRPr="00D7012A">
        <w:rPr>
          <w:rFonts w:ascii="Times New Roman" w:hAnsi="Times New Roman"/>
          <w:sz w:val="22"/>
          <w:szCs w:val="22"/>
        </w:rPr>
        <w:t>s</w:t>
      </w:r>
      <w:r w:rsidR="00C2436C" w:rsidRPr="00D7012A">
        <w:rPr>
          <w:rFonts w:ascii="Times New Roman" w:hAnsi="Times New Roman"/>
          <w:sz w:val="22"/>
          <w:szCs w:val="22"/>
        </w:rPr>
        <w:t>.</w:t>
      </w:r>
    </w:p>
    <w:p w14:paraId="10CFE83D" w14:textId="77777777" w:rsidR="0041388A" w:rsidRPr="0041388A" w:rsidRDefault="0041388A" w:rsidP="00DB7B05">
      <w:pPr>
        <w:pStyle w:val="ListParagraph"/>
        <w:rPr>
          <w:rFonts w:ascii="Times New Roman" w:hAnsi="Times New Roman"/>
          <w:sz w:val="22"/>
          <w:szCs w:val="22"/>
        </w:rPr>
      </w:pPr>
    </w:p>
    <w:p w14:paraId="4191C8C4" w14:textId="303D0179" w:rsidR="0041388A" w:rsidRPr="0041388A" w:rsidRDefault="0041388A" w:rsidP="00DB7B05">
      <w:pPr>
        <w:pStyle w:val="ListParagraph"/>
        <w:rPr>
          <w:rFonts w:ascii="Times New Roman" w:hAnsi="Times New Roman"/>
          <w:b/>
          <w:bCs/>
          <w:i/>
          <w:iCs/>
          <w:color w:val="C00000"/>
          <w:sz w:val="22"/>
          <w:szCs w:val="22"/>
        </w:rPr>
      </w:pPr>
      <w:r>
        <w:rPr>
          <w:rFonts w:ascii="Times New Roman" w:hAnsi="Times New Roman"/>
          <w:b/>
          <w:bCs/>
          <w:i/>
          <w:iCs/>
          <w:color w:val="C00000"/>
          <w:sz w:val="22"/>
          <w:szCs w:val="22"/>
        </w:rPr>
        <w:t>OSRD developments have shorter and narrower streets and roads which reduce up front infrastructure costs and ongoing maintenance costs,</w:t>
      </w:r>
    </w:p>
    <w:p w14:paraId="30E453BF" w14:textId="77777777" w:rsidR="00E93EFA" w:rsidRPr="00D7012A" w:rsidRDefault="00E93EFA" w:rsidP="00DB7B05">
      <w:pPr>
        <w:pStyle w:val="ListParagraph"/>
        <w:rPr>
          <w:rFonts w:ascii="Times New Roman" w:hAnsi="Times New Roman"/>
          <w:sz w:val="22"/>
          <w:szCs w:val="22"/>
        </w:rPr>
      </w:pPr>
    </w:p>
    <w:p w14:paraId="76C11FBD" w14:textId="2F6E5474" w:rsidR="00AE2C9C" w:rsidRDefault="00E93EFA" w:rsidP="00DB7B05">
      <w:pPr>
        <w:pStyle w:val="ListParagraph"/>
        <w:numPr>
          <w:ilvl w:val="0"/>
          <w:numId w:val="2"/>
        </w:numPr>
        <w:rPr>
          <w:rFonts w:ascii="Times New Roman" w:hAnsi="Times New Roman"/>
          <w:sz w:val="22"/>
          <w:szCs w:val="22"/>
        </w:rPr>
      </w:pPr>
      <w:r w:rsidRPr="00D7012A">
        <w:rPr>
          <w:rFonts w:ascii="Times New Roman" w:hAnsi="Times New Roman"/>
          <w:sz w:val="22"/>
          <w:szCs w:val="22"/>
        </w:rPr>
        <w:t>P</w:t>
      </w:r>
      <w:r w:rsidR="00AE2C9C" w:rsidRPr="00D7012A">
        <w:rPr>
          <w:rFonts w:ascii="Times New Roman" w:hAnsi="Times New Roman"/>
          <w:sz w:val="22"/>
          <w:szCs w:val="22"/>
        </w:rPr>
        <w:t xml:space="preserve">romote a diversity of housing opportunities within the Town, while respecting and enhancing neighborhoods, and promoting attractive standards of appearance and aesthetics consistent with </w:t>
      </w:r>
      <w:r w:rsidR="00EC62D8" w:rsidRPr="00D7012A">
        <w:rPr>
          <w:rFonts w:ascii="Times New Roman" w:hAnsi="Times New Roman"/>
          <w:sz w:val="22"/>
          <w:szCs w:val="22"/>
        </w:rPr>
        <w:t>t</w:t>
      </w:r>
      <w:r w:rsidR="00AE2C9C" w:rsidRPr="00D7012A">
        <w:rPr>
          <w:rFonts w:ascii="Times New Roman" w:hAnsi="Times New Roman"/>
          <w:sz w:val="22"/>
          <w:szCs w:val="22"/>
        </w:rPr>
        <w:t>own character</w:t>
      </w:r>
      <w:r w:rsidR="004C6BAF" w:rsidRPr="00D7012A">
        <w:rPr>
          <w:rFonts w:ascii="Times New Roman" w:hAnsi="Times New Roman"/>
          <w:sz w:val="22"/>
          <w:szCs w:val="22"/>
        </w:rPr>
        <w:t>.</w:t>
      </w:r>
      <w:r w:rsidR="00AE2C9C" w:rsidRPr="00D7012A">
        <w:rPr>
          <w:rFonts w:ascii="Times New Roman" w:hAnsi="Times New Roman"/>
          <w:sz w:val="22"/>
          <w:szCs w:val="22"/>
        </w:rPr>
        <w:t xml:space="preserve"> </w:t>
      </w:r>
    </w:p>
    <w:p w14:paraId="36AAA348" w14:textId="4B46E363" w:rsidR="0041388A" w:rsidRDefault="0041388A" w:rsidP="00DB7B05">
      <w:pPr>
        <w:pStyle w:val="ListParagraph"/>
        <w:rPr>
          <w:rFonts w:ascii="Times New Roman" w:hAnsi="Times New Roman"/>
          <w:sz w:val="22"/>
          <w:szCs w:val="22"/>
        </w:rPr>
      </w:pPr>
    </w:p>
    <w:p w14:paraId="798E2BD2" w14:textId="0ED13220" w:rsidR="0041388A" w:rsidRPr="0041388A" w:rsidRDefault="0041388A" w:rsidP="00DB7B05">
      <w:pPr>
        <w:pStyle w:val="ListParagraph"/>
        <w:rPr>
          <w:rFonts w:ascii="Times New Roman" w:hAnsi="Times New Roman"/>
          <w:b/>
          <w:bCs/>
          <w:i/>
          <w:iCs/>
          <w:color w:val="C00000"/>
          <w:sz w:val="22"/>
          <w:szCs w:val="22"/>
        </w:rPr>
      </w:pPr>
      <w:r>
        <w:rPr>
          <w:rFonts w:ascii="Times New Roman" w:hAnsi="Times New Roman"/>
          <w:b/>
          <w:bCs/>
          <w:i/>
          <w:iCs/>
          <w:color w:val="C00000"/>
          <w:sz w:val="22"/>
          <w:szCs w:val="22"/>
        </w:rPr>
        <w:t>Currently, Harvard predominantly has large lot, sizeable single-family homes. This bylaw encourages</w:t>
      </w:r>
      <w:r w:rsidR="00F27A28">
        <w:rPr>
          <w:rFonts w:ascii="Times New Roman" w:hAnsi="Times New Roman"/>
          <w:b/>
          <w:bCs/>
          <w:i/>
          <w:iCs/>
          <w:color w:val="C00000"/>
          <w:sz w:val="22"/>
          <w:szCs w:val="22"/>
        </w:rPr>
        <w:t xml:space="preserve"> other types of housing and for a broader, more inclusive market such as starter homes and homes for seniors.</w:t>
      </w:r>
    </w:p>
    <w:p w14:paraId="7A498796" w14:textId="77777777" w:rsidR="00114AEF" w:rsidRPr="00D7012A" w:rsidRDefault="00114AEF" w:rsidP="00DB7B05">
      <w:pPr>
        <w:rPr>
          <w:rFonts w:ascii="Times New Roman" w:hAnsi="Times New Roman"/>
          <w:sz w:val="22"/>
          <w:szCs w:val="22"/>
        </w:rPr>
      </w:pPr>
    </w:p>
    <w:p w14:paraId="69EB7DA9" w14:textId="26122DED" w:rsidR="00AE2C9C" w:rsidRPr="001523B9" w:rsidRDefault="00E93EFA" w:rsidP="00DB7B05">
      <w:pPr>
        <w:pStyle w:val="ListParagraph"/>
        <w:numPr>
          <w:ilvl w:val="0"/>
          <w:numId w:val="2"/>
        </w:numPr>
        <w:rPr>
          <w:rFonts w:ascii="Times New Roman" w:hAnsi="Times New Roman"/>
          <w:color w:val="000000" w:themeColor="text1"/>
          <w:sz w:val="22"/>
          <w:szCs w:val="22"/>
        </w:rPr>
      </w:pPr>
      <w:r w:rsidRPr="001523B9">
        <w:rPr>
          <w:rFonts w:ascii="Times New Roman" w:hAnsi="Times New Roman"/>
          <w:color w:val="000000" w:themeColor="text1"/>
          <w:sz w:val="22"/>
          <w:szCs w:val="22"/>
        </w:rPr>
        <w:t>R</w:t>
      </w:r>
      <w:r w:rsidR="00AE2C9C" w:rsidRPr="001523B9">
        <w:rPr>
          <w:rFonts w:ascii="Times New Roman" w:hAnsi="Times New Roman"/>
          <w:color w:val="000000" w:themeColor="text1"/>
          <w:sz w:val="22"/>
          <w:szCs w:val="22"/>
        </w:rPr>
        <w:t xml:space="preserve">educe the anticipated negative </w:t>
      </w:r>
      <w:r w:rsidR="005C1D11" w:rsidRPr="001523B9">
        <w:rPr>
          <w:rFonts w:ascii="Times New Roman" w:hAnsi="Times New Roman"/>
          <w:color w:val="000000" w:themeColor="text1"/>
          <w:sz w:val="22"/>
          <w:szCs w:val="22"/>
        </w:rPr>
        <w:t>fiscal</w:t>
      </w:r>
      <w:r w:rsidR="00AE2C9C" w:rsidRPr="001523B9">
        <w:rPr>
          <w:rFonts w:ascii="Times New Roman" w:hAnsi="Times New Roman"/>
          <w:color w:val="000000" w:themeColor="text1"/>
          <w:sz w:val="22"/>
          <w:szCs w:val="22"/>
        </w:rPr>
        <w:t xml:space="preserve"> impact on the Town associated with conventional residential development</w:t>
      </w:r>
      <w:r w:rsidR="00A4095C" w:rsidRPr="001523B9">
        <w:rPr>
          <w:rFonts w:ascii="Times New Roman" w:hAnsi="Times New Roman"/>
          <w:color w:val="000000" w:themeColor="text1"/>
          <w:sz w:val="22"/>
          <w:szCs w:val="22"/>
        </w:rPr>
        <w:t xml:space="preserve"> by reducing </w:t>
      </w:r>
      <w:r w:rsidR="000D61BB" w:rsidRPr="001523B9">
        <w:rPr>
          <w:rFonts w:ascii="Times New Roman" w:hAnsi="Times New Roman"/>
          <w:color w:val="000000" w:themeColor="text1"/>
          <w:sz w:val="22"/>
          <w:szCs w:val="22"/>
        </w:rPr>
        <w:t>street length</w:t>
      </w:r>
      <w:r w:rsidR="00A4095C" w:rsidRPr="001523B9">
        <w:rPr>
          <w:rFonts w:ascii="Times New Roman" w:hAnsi="Times New Roman"/>
          <w:color w:val="000000" w:themeColor="text1"/>
          <w:sz w:val="22"/>
          <w:szCs w:val="22"/>
        </w:rPr>
        <w:t xml:space="preserve"> and width, </w:t>
      </w:r>
      <w:r w:rsidR="00E259A3" w:rsidRPr="001523B9">
        <w:rPr>
          <w:rFonts w:ascii="Times New Roman" w:hAnsi="Times New Roman"/>
          <w:color w:val="000000" w:themeColor="text1"/>
          <w:sz w:val="22"/>
          <w:szCs w:val="22"/>
        </w:rPr>
        <w:t xml:space="preserve">public </w:t>
      </w:r>
      <w:r w:rsidR="00A4095C" w:rsidRPr="001523B9">
        <w:rPr>
          <w:rFonts w:ascii="Times New Roman" w:hAnsi="Times New Roman"/>
          <w:color w:val="000000" w:themeColor="text1"/>
          <w:sz w:val="22"/>
          <w:szCs w:val="22"/>
        </w:rPr>
        <w:t xml:space="preserve">utility extent, </w:t>
      </w:r>
      <w:r w:rsidR="00221070" w:rsidRPr="001523B9">
        <w:rPr>
          <w:rFonts w:ascii="Times New Roman" w:hAnsi="Times New Roman"/>
          <w:color w:val="000000" w:themeColor="text1"/>
          <w:sz w:val="22"/>
          <w:szCs w:val="22"/>
        </w:rPr>
        <w:t xml:space="preserve">providing </w:t>
      </w:r>
      <w:r w:rsidR="00A4095C" w:rsidRPr="001523B9">
        <w:rPr>
          <w:rFonts w:ascii="Times New Roman" w:hAnsi="Times New Roman"/>
          <w:color w:val="000000" w:themeColor="text1"/>
          <w:sz w:val="22"/>
          <w:szCs w:val="22"/>
        </w:rPr>
        <w:t xml:space="preserve">efficient stormwater runoff technology, and other public </w:t>
      </w:r>
      <w:r w:rsidR="00BF2057" w:rsidRPr="001523B9">
        <w:rPr>
          <w:rFonts w:ascii="Times New Roman" w:hAnsi="Times New Roman"/>
          <w:color w:val="000000" w:themeColor="text1"/>
          <w:sz w:val="22"/>
          <w:szCs w:val="22"/>
        </w:rPr>
        <w:t>infrastructure.</w:t>
      </w:r>
      <w:r w:rsidR="00AE2C9C" w:rsidRPr="001523B9">
        <w:rPr>
          <w:rFonts w:ascii="Times New Roman" w:hAnsi="Times New Roman"/>
          <w:color w:val="000000" w:themeColor="text1"/>
          <w:sz w:val="22"/>
          <w:szCs w:val="22"/>
        </w:rPr>
        <w:t xml:space="preserve"> </w:t>
      </w:r>
    </w:p>
    <w:p w14:paraId="06409CFF" w14:textId="77777777" w:rsidR="00795FB5" w:rsidRPr="001523B9" w:rsidRDefault="00795FB5" w:rsidP="00DB7B05">
      <w:pPr>
        <w:pStyle w:val="ListParagraph"/>
        <w:rPr>
          <w:rFonts w:ascii="Times New Roman" w:hAnsi="Times New Roman"/>
          <w:color w:val="000000" w:themeColor="text1"/>
          <w:sz w:val="22"/>
          <w:szCs w:val="22"/>
        </w:rPr>
      </w:pPr>
    </w:p>
    <w:p w14:paraId="2CB99F6D" w14:textId="18F27728" w:rsidR="00AE2C9C" w:rsidRDefault="00E93EFA" w:rsidP="00DB7B05">
      <w:pPr>
        <w:pStyle w:val="ListParagraph"/>
        <w:numPr>
          <w:ilvl w:val="0"/>
          <w:numId w:val="2"/>
        </w:numPr>
        <w:rPr>
          <w:rFonts w:ascii="Times New Roman" w:hAnsi="Times New Roman"/>
          <w:color w:val="000000" w:themeColor="text1"/>
          <w:sz w:val="22"/>
          <w:szCs w:val="22"/>
        </w:rPr>
      </w:pPr>
      <w:r w:rsidRPr="001523B9">
        <w:rPr>
          <w:rFonts w:ascii="Times New Roman" w:hAnsi="Times New Roman"/>
          <w:color w:val="000000" w:themeColor="text1"/>
          <w:sz w:val="22"/>
          <w:szCs w:val="22"/>
        </w:rPr>
        <w:t>E</w:t>
      </w:r>
      <w:r w:rsidR="00AE2C9C" w:rsidRPr="001523B9">
        <w:rPr>
          <w:rFonts w:ascii="Times New Roman" w:hAnsi="Times New Roman"/>
          <w:color w:val="000000" w:themeColor="text1"/>
          <w:sz w:val="22"/>
          <w:szCs w:val="22"/>
        </w:rPr>
        <w:t xml:space="preserve">ncourage the siting of homes in a manner that clusters units together in well-designed village settings, on buildable portions of the site, as a distinct alternative to the more arbitrary siting associated with </w:t>
      </w:r>
      <w:r w:rsidR="00984797" w:rsidRPr="001523B9">
        <w:rPr>
          <w:rFonts w:ascii="Times New Roman" w:hAnsi="Times New Roman"/>
          <w:color w:val="000000" w:themeColor="text1"/>
          <w:sz w:val="22"/>
          <w:szCs w:val="22"/>
        </w:rPr>
        <w:t>lot-by-lot</w:t>
      </w:r>
      <w:r w:rsidR="00AE2C9C" w:rsidRPr="001523B9">
        <w:rPr>
          <w:rFonts w:ascii="Times New Roman" w:hAnsi="Times New Roman"/>
          <w:color w:val="000000" w:themeColor="text1"/>
          <w:sz w:val="22"/>
          <w:szCs w:val="22"/>
        </w:rPr>
        <w:t xml:space="preserve"> development typically reflected in plans submitted pursuant to Massachusetts General Laws Chapter 41, Sections 81K through 81GG, the Subdivision Control Law. </w:t>
      </w:r>
      <w:r w:rsidR="00CC49D4" w:rsidRPr="001523B9">
        <w:rPr>
          <w:rFonts w:ascii="Times New Roman" w:hAnsi="Times New Roman"/>
          <w:color w:val="000000" w:themeColor="text1"/>
          <w:sz w:val="22"/>
          <w:szCs w:val="22"/>
        </w:rPr>
        <w:t xml:space="preserve">At least 80 percent of dwellings shall be contiguous with </w:t>
      </w:r>
      <w:r w:rsidR="001C3049" w:rsidRPr="001523B9">
        <w:rPr>
          <w:rFonts w:ascii="Times New Roman" w:hAnsi="Times New Roman"/>
          <w:color w:val="000000" w:themeColor="text1"/>
          <w:sz w:val="22"/>
          <w:szCs w:val="22"/>
        </w:rPr>
        <w:t>some type of Open Space</w:t>
      </w:r>
      <w:r w:rsidR="00CC49D4" w:rsidRPr="001523B9">
        <w:rPr>
          <w:rFonts w:ascii="Times New Roman" w:hAnsi="Times New Roman"/>
          <w:color w:val="000000" w:themeColor="text1"/>
          <w:sz w:val="22"/>
          <w:szCs w:val="22"/>
        </w:rPr>
        <w:t xml:space="preserve">, and all OSRDs shall generally contain at least one neighborhood green or common, bounded by a street </w:t>
      </w:r>
      <w:r w:rsidR="005C2068" w:rsidRPr="001523B9">
        <w:rPr>
          <w:rFonts w:ascii="Times New Roman" w:hAnsi="Times New Roman"/>
          <w:color w:val="000000" w:themeColor="text1"/>
          <w:sz w:val="22"/>
          <w:szCs w:val="22"/>
        </w:rPr>
        <w:t xml:space="preserve">or streets </w:t>
      </w:r>
      <w:r w:rsidR="00CC49D4" w:rsidRPr="001523B9">
        <w:rPr>
          <w:rFonts w:ascii="Times New Roman" w:hAnsi="Times New Roman"/>
          <w:color w:val="000000" w:themeColor="text1"/>
          <w:sz w:val="22"/>
          <w:szCs w:val="22"/>
        </w:rPr>
        <w:t>in the traditional New England manner.</w:t>
      </w:r>
    </w:p>
    <w:p w14:paraId="68AA36DC" w14:textId="77777777" w:rsidR="00F27A28" w:rsidRPr="00F27A28" w:rsidRDefault="00F27A28" w:rsidP="00DB7B05">
      <w:pPr>
        <w:pStyle w:val="ListParagraph"/>
        <w:rPr>
          <w:rFonts w:ascii="Times New Roman" w:hAnsi="Times New Roman"/>
          <w:color w:val="000000" w:themeColor="text1"/>
          <w:sz w:val="22"/>
          <w:szCs w:val="22"/>
        </w:rPr>
      </w:pPr>
    </w:p>
    <w:p w14:paraId="365B53CA" w14:textId="7D08DA68" w:rsidR="00F27A28" w:rsidRPr="00F27A28" w:rsidRDefault="00F27A28" w:rsidP="00DB7B05">
      <w:pPr>
        <w:pStyle w:val="ListParagraph"/>
        <w:rPr>
          <w:rFonts w:ascii="Times New Roman" w:hAnsi="Times New Roman"/>
          <w:b/>
          <w:bCs/>
          <w:i/>
          <w:iCs/>
          <w:color w:val="C00000"/>
          <w:sz w:val="22"/>
          <w:szCs w:val="22"/>
        </w:rPr>
      </w:pPr>
      <w:r>
        <w:rPr>
          <w:rFonts w:ascii="Times New Roman" w:hAnsi="Times New Roman"/>
          <w:b/>
          <w:bCs/>
          <w:i/>
          <w:iCs/>
          <w:color w:val="C00000"/>
          <w:sz w:val="22"/>
          <w:szCs w:val="22"/>
        </w:rPr>
        <w:t>Rather than the typically unremarkable and drab conventional subdivision, Harvard’s OSRD is explicitly promoting clusters of units that mimic the traditional New England town, village, or hamlet.</w:t>
      </w:r>
    </w:p>
    <w:p w14:paraId="38D6BC21" w14:textId="77777777" w:rsidR="009524E9" w:rsidRPr="00275AA6" w:rsidRDefault="009524E9" w:rsidP="00DB7B05">
      <w:pPr>
        <w:pStyle w:val="ListParagraph"/>
        <w:rPr>
          <w:rFonts w:ascii="Times New Roman" w:hAnsi="Times New Roman"/>
          <w:sz w:val="22"/>
          <w:szCs w:val="22"/>
        </w:rPr>
      </w:pPr>
    </w:p>
    <w:p w14:paraId="0EB673B2" w14:textId="23793631" w:rsidR="00992460" w:rsidRPr="00D7012A" w:rsidRDefault="00E93EFA" w:rsidP="00DB7B05">
      <w:pPr>
        <w:pStyle w:val="ListParagraph"/>
        <w:numPr>
          <w:ilvl w:val="0"/>
          <w:numId w:val="2"/>
        </w:numPr>
        <w:rPr>
          <w:rFonts w:ascii="Times New Roman" w:hAnsi="Times New Roman"/>
          <w:sz w:val="22"/>
          <w:szCs w:val="22"/>
        </w:rPr>
      </w:pPr>
      <w:r w:rsidRPr="00380AFE">
        <w:rPr>
          <w:rFonts w:ascii="Times New Roman" w:hAnsi="Times New Roman"/>
          <w:sz w:val="22"/>
          <w:szCs w:val="22"/>
        </w:rPr>
        <w:t>P</w:t>
      </w:r>
      <w:r w:rsidR="008C5B6B" w:rsidRPr="00380AFE">
        <w:rPr>
          <w:rFonts w:ascii="Times New Roman" w:hAnsi="Times New Roman"/>
          <w:sz w:val="22"/>
          <w:szCs w:val="22"/>
        </w:rPr>
        <w:t>rohibit</w:t>
      </w:r>
      <w:r w:rsidR="009524E9" w:rsidRPr="005E07D1">
        <w:rPr>
          <w:rFonts w:ascii="Times New Roman" w:hAnsi="Times New Roman"/>
          <w:sz w:val="22"/>
          <w:szCs w:val="22"/>
        </w:rPr>
        <w:t xml:space="preserve"> </w:t>
      </w:r>
      <w:r w:rsidR="008C5B6B" w:rsidRPr="00D7012A">
        <w:rPr>
          <w:rFonts w:ascii="Times New Roman" w:hAnsi="Times New Roman"/>
          <w:sz w:val="22"/>
          <w:szCs w:val="22"/>
        </w:rPr>
        <w:t xml:space="preserve">a lot that has been approved for </w:t>
      </w:r>
      <w:r w:rsidR="00132D34" w:rsidRPr="00D7012A">
        <w:rPr>
          <w:rFonts w:ascii="Times New Roman" w:hAnsi="Times New Roman"/>
          <w:sz w:val="22"/>
          <w:szCs w:val="22"/>
        </w:rPr>
        <w:t>Open Space Residential Design</w:t>
      </w:r>
      <w:r w:rsidR="008C5B6B" w:rsidRPr="00D7012A">
        <w:rPr>
          <w:rFonts w:ascii="Times New Roman" w:hAnsi="Times New Roman"/>
          <w:sz w:val="22"/>
          <w:szCs w:val="22"/>
        </w:rPr>
        <w:t xml:space="preserve"> to apply for further subdivision of the lot for ten </w:t>
      </w:r>
      <w:r w:rsidR="00640F34" w:rsidRPr="00D7012A">
        <w:rPr>
          <w:rFonts w:ascii="Times New Roman" w:hAnsi="Times New Roman"/>
          <w:sz w:val="22"/>
          <w:szCs w:val="22"/>
        </w:rPr>
        <w:t xml:space="preserve">(10) </w:t>
      </w:r>
      <w:r w:rsidR="008C5B6B" w:rsidRPr="00D7012A">
        <w:rPr>
          <w:rFonts w:ascii="Times New Roman" w:hAnsi="Times New Roman"/>
          <w:sz w:val="22"/>
          <w:szCs w:val="22"/>
        </w:rPr>
        <w:t>years</w:t>
      </w:r>
      <w:r w:rsidR="00991E07" w:rsidRPr="00D7012A">
        <w:rPr>
          <w:rFonts w:ascii="Times New Roman" w:hAnsi="Times New Roman"/>
          <w:sz w:val="22"/>
          <w:szCs w:val="22"/>
        </w:rPr>
        <w:t xml:space="preserve"> after the first approval</w:t>
      </w:r>
      <w:r w:rsidR="008C5B6B" w:rsidRPr="00D7012A">
        <w:rPr>
          <w:rFonts w:ascii="Times New Roman" w:hAnsi="Times New Roman"/>
          <w:sz w:val="22"/>
          <w:szCs w:val="22"/>
        </w:rPr>
        <w:t>.</w:t>
      </w:r>
      <w:r w:rsidR="00092A4C" w:rsidRPr="00D7012A">
        <w:rPr>
          <w:rFonts w:ascii="Times New Roman" w:hAnsi="Times New Roman"/>
          <w:sz w:val="22"/>
          <w:szCs w:val="22"/>
        </w:rPr>
        <w:t xml:space="preserve"> Plan shall also include a notation that states: “</w:t>
      </w:r>
      <w:r w:rsidR="00092A4C" w:rsidRPr="00B67E1E">
        <w:rPr>
          <w:rFonts w:ascii="Times New Roman" w:hAnsi="Times New Roman"/>
          <w:i/>
          <w:iCs/>
          <w:sz w:val="22"/>
          <w:szCs w:val="22"/>
        </w:rPr>
        <w:t xml:space="preserve">Designated Open Space shall not be further subdivided or used for future building </w:t>
      </w:r>
      <w:r w:rsidR="00092A4C" w:rsidRPr="00B67E1E">
        <w:rPr>
          <w:rFonts w:ascii="Times New Roman" w:hAnsi="Times New Roman"/>
          <w:i/>
          <w:iCs/>
          <w:sz w:val="22"/>
          <w:szCs w:val="22"/>
        </w:rPr>
        <w:lastRenderedPageBreak/>
        <w:t>lots.</w:t>
      </w:r>
      <w:r w:rsidR="00092A4C" w:rsidRPr="00D7012A">
        <w:rPr>
          <w:rFonts w:ascii="Times New Roman" w:hAnsi="Times New Roman"/>
          <w:sz w:val="22"/>
          <w:szCs w:val="22"/>
        </w:rPr>
        <w:t>”</w:t>
      </w:r>
      <w:r w:rsidR="001C3049" w:rsidRPr="00D7012A">
        <w:rPr>
          <w:rFonts w:ascii="Times New Roman" w:hAnsi="Times New Roman"/>
          <w:sz w:val="22"/>
          <w:szCs w:val="22"/>
        </w:rPr>
        <w:br/>
      </w:r>
    </w:p>
    <w:p w14:paraId="088132D5" w14:textId="7903FFF2" w:rsidR="00992460" w:rsidRPr="00D7012A" w:rsidRDefault="00992460" w:rsidP="00DB7B05">
      <w:pPr>
        <w:pStyle w:val="ListParagraph"/>
        <w:numPr>
          <w:ilvl w:val="0"/>
          <w:numId w:val="1"/>
        </w:numPr>
        <w:tabs>
          <w:tab w:val="clear" w:pos="360"/>
        </w:tabs>
        <w:rPr>
          <w:rFonts w:ascii="Times New Roman" w:hAnsi="Times New Roman"/>
          <w:b/>
          <w:sz w:val="22"/>
          <w:szCs w:val="22"/>
        </w:rPr>
      </w:pPr>
      <w:r w:rsidRPr="00D7012A">
        <w:rPr>
          <w:rFonts w:ascii="Times New Roman" w:hAnsi="Times New Roman"/>
          <w:b/>
          <w:sz w:val="22"/>
          <w:szCs w:val="22"/>
        </w:rPr>
        <w:t xml:space="preserve">Applicability </w:t>
      </w:r>
    </w:p>
    <w:p w14:paraId="053C7EDC" w14:textId="77777777" w:rsidR="002929C7" w:rsidRPr="00275AA6" w:rsidRDefault="002929C7" w:rsidP="00DB7B05">
      <w:pPr>
        <w:pStyle w:val="ListParagraph"/>
        <w:ind w:left="0"/>
        <w:rPr>
          <w:rFonts w:ascii="Times New Roman" w:hAnsi="Times New Roman"/>
          <w:b/>
          <w:sz w:val="22"/>
          <w:szCs w:val="22"/>
        </w:rPr>
      </w:pPr>
    </w:p>
    <w:p w14:paraId="0C30C40E" w14:textId="1F639414" w:rsidR="00C5495D" w:rsidRPr="00D7012A" w:rsidRDefault="00D70A1E" w:rsidP="00DB7B05">
      <w:pPr>
        <w:pStyle w:val="ListParagraph"/>
        <w:numPr>
          <w:ilvl w:val="0"/>
          <w:numId w:val="17"/>
        </w:numPr>
        <w:rPr>
          <w:rFonts w:ascii="Times New Roman" w:hAnsi="Times New Roman"/>
          <w:strike/>
          <w:color w:val="FF0000"/>
          <w:sz w:val="22"/>
          <w:szCs w:val="22"/>
        </w:rPr>
      </w:pPr>
      <w:r>
        <w:rPr>
          <w:rFonts w:ascii="Times New Roman" w:hAnsi="Times New Roman"/>
          <w:sz w:val="22"/>
          <w:szCs w:val="22"/>
        </w:rPr>
        <w:t xml:space="preserve">Open Space Residential Development is a by-right development option for residential development. </w:t>
      </w:r>
      <w:r w:rsidR="00262598" w:rsidRPr="00380AFE">
        <w:rPr>
          <w:rFonts w:ascii="Times New Roman" w:hAnsi="Times New Roman"/>
          <w:sz w:val="22"/>
          <w:szCs w:val="22"/>
        </w:rPr>
        <w:t>The Planning Board may gran</w:t>
      </w:r>
      <w:r w:rsidR="00114AEF" w:rsidRPr="00380AFE">
        <w:rPr>
          <w:rFonts w:ascii="Times New Roman" w:hAnsi="Times New Roman"/>
          <w:sz w:val="22"/>
          <w:szCs w:val="22"/>
        </w:rPr>
        <w:t xml:space="preserve">t </w:t>
      </w:r>
      <w:r w:rsidR="00AF752A">
        <w:rPr>
          <w:rFonts w:ascii="Times New Roman" w:hAnsi="Times New Roman"/>
          <w:sz w:val="22"/>
          <w:szCs w:val="22"/>
        </w:rPr>
        <w:t>approval of</w:t>
      </w:r>
      <w:r w:rsidR="00114AEF" w:rsidRPr="005E07D1">
        <w:rPr>
          <w:rFonts w:ascii="Times New Roman" w:hAnsi="Times New Roman"/>
          <w:sz w:val="22"/>
          <w:szCs w:val="22"/>
        </w:rPr>
        <w:t xml:space="preserve"> an </w:t>
      </w:r>
      <w:r w:rsidR="00132D34" w:rsidRPr="00D7012A">
        <w:rPr>
          <w:rFonts w:ascii="Times New Roman" w:hAnsi="Times New Roman"/>
          <w:sz w:val="22"/>
          <w:szCs w:val="22"/>
        </w:rPr>
        <w:t>OSRD</w:t>
      </w:r>
      <w:r w:rsidR="00262598" w:rsidRPr="00D7012A">
        <w:rPr>
          <w:rFonts w:ascii="Times New Roman" w:hAnsi="Times New Roman"/>
          <w:sz w:val="22"/>
          <w:szCs w:val="22"/>
        </w:rPr>
        <w:t xml:space="preserve"> on an Agricultural-Resid</w:t>
      </w:r>
      <w:r w:rsidR="00114AEF" w:rsidRPr="00D7012A">
        <w:rPr>
          <w:rFonts w:ascii="Times New Roman" w:hAnsi="Times New Roman"/>
          <w:sz w:val="22"/>
          <w:szCs w:val="22"/>
        </w:rPr>
        <w:t>ential (AR) zoned tract of land</w:t>
      </w:r>
      <w:r w:rsidR="009A0FA1" w:rsidRPr="00D7012A">
        <w:rPr>
          <w:rFonts w:ascii="Times New Roman" w:hAnsi="Times New Roman"/>
          <w:sz w:val="22"/>
          <w:szCs w:val="22"/>
        </w:rPr>
        <w:t>.</w:t>
      </w:r>
    </w:p>
    <w:p w14:paraId="726EF2F8" w14:textId="5F3C9F13" w:rsidR="00C5495D" w:rsidRDefault="00C5495D" w:rsidP="00DB7B05">
      <w:pPr>
        <w:pStyle w:val="ListParagraph"/>
        <w:rPr>
          <w:rFonts w:ascii="Times New Roman" w:hAnsi="Times New Roman"/>
          <w:strike/>
          <w:color w:val="FF0000"/>
          <w:sz w:val="22"/>
          <w:szCs w:val="22"/>
        </w:rPr>
      </w:pPr>
    </w:p>
    <w:p w14:paraId="33AF7EBC" w14:textId="2D2E4C76" w:rsidR="00973D2B" w:rsidRPr="00973D2B" w:rsidRDefault="00973D2B" w:rsidP="00DB7B05">
      <w:pPr>
        <w:pStyle w:val="ListParagraph"/>
        <w:rPr>
          <w:rFonts w:ascii="Times New Roman" w:hAnsi="Times New Roman"/>
          <w:b/>
          <w:bCs/>
          <w:i/>
          <w:iCs/>
          <w:color w:val="C00000"/>
          <w:sz w:val="22"/>
          <w:szCs w:val="22"/>
        </w:rPr>
      </w:pPr>
      <w:r>
        <w:rPr>
          <w:rFonts w:ascii="Times New Roman" w:hAnsi="Times New Roman"/>
          <w:b/>
          <w:bCs/>
          <w:i/>
          <w:iCs/>
          <w:color w:val="C00000"/>
          <w:sz w:val="22"/>
          <w:szCs w:val="22"/>
        </w:rPr>
        <w:t>Harvard OSRD projects may be proposed for any eligible Agricultural-Residential (AR) zoned parcel.</w:t>
      </w:r>
      <w:r w:rsidR="00BD76FB">
        <w:rPr>
          <w:rFonts w:ascii="Times New Roman" w:hAnsi="Times New Roman"/>
          <w:b/>
          <w:bCs/>
          <w:i/>
          <w:iCs/>
          <w:color w:val="C00000"/>
          <w:sz w:val="22"/>
          <w:szCs w:val="22"/>
        </w:rPr>
        <w:t xml:space="preserve"> Note the change from Special Permit to By-Right.</w:t>
      </w:r>
    </w:p>
    <w:p w14:paraId="3448E7EF" w14:textId="77777777" w:rsidR="00973D2B" w:rsidRPr="00D7012A" w:rsidRDefault="00973D2B" w:rsidP="00DB7B05">
      <w:pPr>
        <w:pStyle w:val="ListParagraph"/>
        <w:rPr>
          <w:rFonts w:ascii="Times New Roman" w:hAnsi="Times New Roman"/>
          <w:strike/>
          <w:color w:val="FF0000"/>
          <w:sz w:val="22"/>
          <w:szCs w:val="22"/>
        </w:rPr>
      </w:pPr>
    </w:p>
    <w:p w14:paraId="354084E0" w14:textId="4958F59F" w:rsidR="00C5495D" w:rsidRPr="00D7012A" w:rsidRDefault="00992460" w:rsidP="00DB7B05">
      <w:pPr>
        <w:pStyle w:val="ListParagraph"/>
        <w:numPr>
          <w:ilvl w:val="0"/>
          <w:numId w:val="17"/>
        </w:numPr>
        <w:rPr>
          <w:rFonts w:ascii="Times New Roman" w:hAnsi="Times New Roman"/>
          <w:strike/>
          <w:color w:val="FF0000"/>
          <w:sz w:val="22"/>
          <w:szCs w:val="22"/>
        </w:rPr>
      </w:pPr>
      <w:r w:rsidRPr="00D7012A">
        <w:rPr>
          <w:rFonts w:ascii="Times New Roman" w:hAnsi="Times New Roman"/>
          <w:sz w:val="22"/>
          <w:szCs w:val="22"/>
        </w:rPr>
        <w:t xml:space="preserve">If the proposed </w:t>
      </w:r>
      <w:r w:rsidR="00132D34" w:rsidRPr="00D7012A">
        <w:rPr>
          <w:rFonts w:ascii="Times New Roman" w:hAnsi="Times New Roman"/>
          <w:sz w:val="22"/>
          <w:szCs w:val="22"/>
        </w:rPr>
        <w:t>Open Space Residential Design</w:t>
      </w:r>
      <w:r w:rsidRPr="00D7012A">
        <w:rPr>
          <w:rFonts w:ascii="Times New Roman" w:hAnsi="Times New Roman"/>
          <w:sz w:val="22"/>
          <w:szCs w:val="22"/>
        </w:rPr>
        <w:t xml:space="preserve"> involves one or more common driveways, density bonuses, and/or any other use that requires a Special Permit, the proceedings for all such Special Permits and the Site Plan review sh</w:t>
      </w:r>
      <w:r w:rsidR="00921982" w:rsidRPr="00D7012A">
        <w:rPr>
          <w:rFonts w:ascii="Times New Roman" w:hAnsi="Times New Roman"/>
          <w:sz w:val="22"/>
          <w:szCs w:val="22"/>
        </w:rPr>
        <w:t>all occur in one C</w:t>
      </w:r>
      <w:r w:rsidRPr="00D7012A">
        <w:rPr>
          <w:rFonts w:ascii="Times New Roman" w:hAnsi="Times New Roman"/>
          <w:sz w:val="22"/>
          <w:szCs w:val="22"/>
        </w:rPr>
        <w:t>onsolidated Special Permit proceeding before the Planning Board.</w:t>
      </w:r>
    </w:p>
    <w:p w14:paraId="073651CE" w14:textId="016FC349" w:rsidR="00C5495D" w:rsidRDefault="00C5495D" w:rsidP="00DB7B05">
      <w:pPr>
        <w:pStyle w:val="ListParagraph"/>
        <w:rPr>
          <w:rFonts w:ascii="Times New Roman" w:hAnsi="Times New Roman"/>
          <w:sz w:val="22"/>
          <w:szCs w:val="22"/>
        </w:rPr>
      </w:pPr>
    </w:p>
    <w:p w14:paraId="37A36AA9" w14:textId="1E56A645" w:rsidR="00973D2B" w:rsidRPr="00973D2B" w:rsidRDefault="00973D2B" w:rsidP="00DB7B05">
      <w:pPr>
        <w:pStyle w:val="ListParagraph"/>
        <w:rPr>
          <w:rFonts w:ascii="Times New Roman" w:hAnsi="Times New Roman"/>
          <w:b/>
          <w:bCs/>
          <w:i/>
          <w:iCs/>
          <w:color w:val="C00000"/>
          <w:sz w:val="22"/>
          <w:szCs w:val="22"/>
        </w:rPr>
      </w:pPr>
      <w:r>
        <w:rPr>
          <w:rFonts w:ascii="Times New Roman" w:hAnsi="Times New Roman"/>
          <w:b/>
          <w:bCs/>
          <w:i/>
          <w:iCs/>
          <w:color w:val="C00000"/>
          <w:sz w:val="22"/>
          <w:szCs w:val="22"/>
        </w:rPr>
        <w:t>To the extent possible, an OSRD with multiple special permits may have them considered simultaneously so as to expedite the application and not cause unwarranted delay.</w:t>
      </w:r>
    </w:p>
    <w:p w14:paraId="48ED22E3" w14:textId="77777777" w:rsidR="00973D2B" w:rsidRPr="00D7012A" w:rsidRDefault="00973D2B" w:rsidP="00DB7B05">
      <w:pPr>
        <w:rPr>
          <w:rFonts w:ascii="Times New Roman" w:hAnsi="Times New Roman"/>
          <w:sz w:val="22"/>
          <w:szCs w:val="22"/>
        </w:rPr>
      </w:pPr>
    </w:p>
    <w:p w14:paraId="103834B1" w14:textId="217B75D6" w:rsidR="00153103" w:rsidRPr="00D7012A" w:rsidRDefault="00153103" w:rsidP="00DB7B05">
      <w:pPr>
        <w:pStyle w:val="ListParagraph"/>
        <w:numPr>
          <w:ilvl w:val="0"/>
          <w:numId w:val="1"/>
        </w:numPr>
        <w:tabs>
          <w:tab w:val="clear" w:pos="360"/>
        </w:tabs>
        <w:rPr>
          <w:rFonts w:ascii="Times New Roman" w:hAnsi="Times New Roman"/>
          <w:b/>
          <w:sz w:val="22"/>
          <w:szCs w:val="22"/>
        </w:rPr>
      </w:pPr>
      <w:r w:rsidRPr="00D7012A">
        <w:rPr>
          <w:rFonts w:ascii="Times New Roman" w:hAnsi="Times New Roman"/>
          <w:b/>
          <w:sz w:val="22"/>
          <w:szCs w:val="22"/>
        </w:rPr>
        <w:t>Definitions</w:t>
      </w:r>
    </w:p>
    <w:p w14:paraId="18644938" w14:textId="01AC52C0" w:rsidR="00153103" w:rsidRDefault="00153103" w:rsidP="00DB7B05">
      <w:pPr>
        <w:pStyle w:val="ListParagraph"/>
        <w:ind w:left="360"/>
        <w:rPr>
          <w:rFonts w:ascii="Times New Roman" w:hAnsi="Times New Roman"/>
          <w:sz w:val="22"/>
          <w:szCs w:val="22"/>
        </w:rPr>
      </w:pPr>
    </w:p>
    <w:p w14:paraId="4AEF4E04" w14:textId="2B16B4DD" w:rsidR="00ED7B2F" w:rsidRPr="00ED7B2F" w:rsidRDefault="00ED7B2F" w:rsidP="00DB7B05">
      <w:pPr>
        <w:pStyle w:val="ListParagraph"/>
        <w:ind w:left="360"/>
        <w:rPr>
          <w:rFonts w:ascii="Times New Roman" w:hAnsi="Times New Roman"/>
          <w:b/>
          <w:bCs/>
          <w:i/>
          <w:iCs/>
          <w:color w:val="C00000"/>
          <w:sz w:val="22"/>
          <w:szCs w:val="22"/>
        </w:rPr>
      </w:pPr>
      <w:r>
        <w:rPr>
          <w:rFonts w:ascii="Times New Roman" w:hAnsi="Times New Roman"/>
          <w:b/>
          <w:bCs/>
          <w:i/>
          <w:iCs/>
          <w:color w:val="C00000"/>
          <w:sz w:val="22"/>
          <w:szCs w:val="22"/>
        </w:rPr>
        <w:t>Definitions specific to this OSRD bylaw have been added which clarify terms that are important to understand related to the design of projects.</w:t>
      </w:r>
      <w:r w:rsidR="001E057C">
        <w:rPr>
          <w:rFonts w:ascii="Times New Roman" w:hAnsi="Times New Roman"/>
          <w:b/>
          <w:bCs/>
          <w:i/>
          <w:iCs/>
          <w:color w:val="C00000"/>
          <w:sz w:val="22"/>
          <w:szCs w:val="22"/>
        </w:rPr>
        <w:t xml:space="preserve"> Readers should note if there is a term used in the bylaw that needs to be defined but is not currently in this Section.</w:t>
      </w:r>
    </w:p>
    <w:p w14:paraId="2233CEAC" w14:textId="77777777" w:rsidR="00ED7B2F" w:rsidRPr="00D7012A" w:rsidRDefault="00ED7B2F" w:rsidP="00DB7B05">
      <w:pPr>
        <w:pStyle w:val="ListParagraph"/>
        <w:ind w:left="360"/>
        <w:rPr>
          <w:rFonts w:ascii="Times New Roman" w:hAnsi="Times New Roman"/>
          <w:sz w:val="22"/>
          <w:szCs w:val="22"/>
        </w:rPr>
      </w:pPr>
    </w:p>
    <w:p w14:paraId="3CA66F9B" w14:textId="1E509650" w:rsidR="005A4A3A" w:rsidRPr="005A4A3A" w:rsidRDefault="005A4A3A" w:rsidP="00DB7B05">
      <w:pPr>
        <w:pStyle w:val="ListParagraph"/>
        <w:numPr>
          <w:ilvl w:val="1"/>
          <w:numId w:val="1"/>
        </w:numPr>
        <w:tabs>
          <w:tab w:val="clear" w:pos="1080"/>
        </w:tabs>
        <w:ind w:left="720"/>
        <w:rPr>
          <w:rFonts w:ascii="Times New Roman" w:hAnsi="Times New Roman"/>
          <w:sz w:val="22"/>
          <w:szCs w:val="22"/>
        </w:rPr>
      </w:pPr>
      <w:r>
        <w:rPr>
          <w:rFonts w:ascii="Times New Roman" w:hAnsi="Times New Roman"/>
          <w:color w:val="000000" w:themeColor="text1"/>
          <w:sz w:val="22"/>
          <w:szCs w:val="22"/>
        </w:rPr>
        <w:t xml:space="preserve">Conservancy Lots – </w:t>
      </w:r>
      <w:r w:rsidRPr="001523B9">
        <w:rPr>
          <w:rFonts w:ascii="Times New Roman" w:hAnsi="Times New Roman"/>
          <w:color w:val="000000" w:themeColor="text1"/>
          <w:sz w:val="22"/>
          <w:szCs w:val="22"/>
        </w:rPr>
        <w:t>Land within large, individually-owned, private lots of at least ten acres in area. No more than 20 percent of the total required open space in any SRD may be non-common.</w:t>
      </w:r>
    </w:p>
    <w:p w14:paraId="14A33163" w14:textId="77777777" w:rsidR="005A4A3A" w:rsidRDefault="005A4A3A" w:rsidP="00DB7B05">
      <w:pPr>
        <w:pStyle w:val="ListParagraph"/>
        <w:rPr>
          <w:rFonts w:ascii="Times New Roman" w:hAnsi="Times New Roman"/>
          <w:sz w:val="22"/>
          <w:szCs w:val="22"/>
        </w:rPr>
      </w:pPr>
    </w:p>
    <w:p w14:paraId="7F37CF22" w14:textId="5A215AE5" w:rsidR="00153103" w:rsidRPr="00D7012A" w:rsidRDefault="00153103" w:rsidP="00DB7B05">
      <w:pPr>
        <w:pStyle w:val="ListParagraph"/>
        <w:numPr>
          <w:ilvl w:val="1"/>
          <w:numId w:val="1"/>
        </w:numPr>
        <w:tabs>
          <w:tab w:val="clear" w:pos="1080"/>
        </w:tabs>
        <w:ind w:left="720"/>
        <w:rPr>
          <w:rFonts w:ascii="Times New Roman" w:hAnsi="Times New Roman"/>
          <w:sz w:val="22"/>
          <w:szCs w:val="22"/>
        </w:rPr>
      </w:pPr>
      <w:r w:rsidRPr="00D7012A">
        <w:rPr>
          <w:rFonts w:ascii="Times New Roman" w:hAnsi="Times New Roman"/>
          <w:sz w:val="22"/>
          <w:szCs w:val="22"/>
        </w:rPr>
        <w:t>Critical Wildlife Habitat - Habitat which supports a high degree of biodiversity of wildlife species native to Massachusetts. It is also a discrete, identifiable location that supports a significant concentration of one or more native wildlife species during vulnerable life-history stages which is necessary for self-sustaining populations (</w:t>
      </w:r>
      <w:r w:rsidR="00D163DE" w:rsidRPr="00D7012A">
        <w:rPr>
          <w:rFonts w:ascii="Times New Roman" w:hAnsi="Times New Roman"/>
          <w:sz w:val="22"/>
          <w:szCs w:val="22"/>
        </w:rPr>
        <w:t>e.g.,</w:t>
      </w:r>
      <w:r w:rsidRPr="00D7012A">
        <w:rPr>
          <w:rFonts w:ascii="Times New Roman" w:hAnsi="Times New Roman"/>
          <w:sz w:val="22"/>
          <w:szCs w:val="22"/>
        </w:rPr>
        <w:t xml:space="preserve"> breeding</w:t>
      </w:r>
      <w:r w:rsidR="004564D8" w:rsidRPr="00D7012A">
        <w:rPr>
          <w:rFonts w:ascii="Times New Roman" w:hAnsi="Times New Roman"/>
          <w:sz w:val="22"/>
          <w:szCs w:val="22"/>
        </w:rPr>
        <w:t>,</w:t>
      </w:r>
      <w:r w:rsidRPr="00D7012A">
        <w:rPr>
          <w:rFonts w:ascii="Times New Roman" w:hAnsi="Times New Roman"/>
          <w:sz w:val="22"/>
          <w:szCs w:val="22"/>
        </w:rPr>
        <w:t xml:space="preserve"> or nesting</w:t>
      </w:r>
      <w:r w:rsidR="004564D8" w:rsidRPr="00D7012A">
        <w:rPr>
          <w:rFonts w:ascii="Times New Roman" w:hAnsi="Times New Roman"/>
          <w:sz w:val="22"/>
          <w:szCs w:val="22"/>
        </w:rPr>
        <w:t>, or breeding</w:t>
      </w:r>
      <w:r w:rsidRPr="00D7012A">
        <w:rPr>
          <w:rFonts w:ascii="Times New Roman" w:hAnsi="Times New Roman"/>
          <w:sz w:val="22"/>
          <w:szCs w:val="22"/>
        </w:rPr>
        <w:t xml:space="preserve"> sites, and wintering grounds. It provides physical and biological habitat features which are vital to the maintenance, successful recovery or reintroduction of one or more wildlife Species of Special Concern, Threatened Species, or Endangered Species.</w:t>
      </w:r>
    </w:p>
    <w:p w14:paraId="24995E69" w14:textId="77777777" w:rsidR="00153103" w:rsidRPr="00B67E1E" w:rsidRDefault="00153103" w:rsidP="00DB7B05">
      <w:pPr>
        <w:rPr>
          <w:rFonts w:ascii="Times New Roman" w:hAnsi="Times New Roman"/>
          <w:sz w:val="22"/>
          <w:szCs w:val="22"/>
        </w:rPr>
      </w:pPr>
    </w:p>
    <w:p w14:paraId="7C11F1C5" w14:textId="0B16619B" w:rsidR="00153103" w:rsidRDefault="00153103" w:rsidP="00DB7B05">
      <w:pPr>
        <w:pStyle w:val="ListParagraph"/>
        <w:numPr>
          <w:ilvl w:val="1"/>
          <w:numId w:val="1"/>
        </w:numPr>
        <w:tabs>
          <w:tab w:val="clear" w:pos="1080"/>
        </w:tabs>
        <w:ind w:left="720"/>
        <w:rPr>
          <w:rFonts w:ascii="Times New Roman" w:hAnsi="Times New Roman"/>
          <w:sz w:val="22"/>
          <w:szCs w:val="22"/>
        </w:rPr>
      </w:pPr>
      <w:r w:rsidRPr="00D7012A">
        <w:rPr>
          <w:rFonts w:ascii="Times New Roman" w:hAnsi="Times New Roman"/>
          <w:sz w:val="22"/>
          <w:szCs w:val="22"/>
        </w:rPr>
        <w:t>Mature Woodlands – Forested areas consisting of a mix of juvenile, early-mature, and late-mature trees not having been harvested for at least twenty-five (25) years and including a mix of understory vegetation and deadfall.</w:t>
      </w:r>
    </w:p>
    <w:p w14:paraId="6572B43E" w14:textId="77777777" w:rsidR="00992168" w:rsidRPr="00992168" w:rsidRDefault="00992168" w:rsidP="00DB7B05">
      <w:pPr>
        <w:pStyle w:val="ListParagraph"/>
        <w:rPr>
          <w:rFonts w:ascii="Times New Roman" w:hAnsi="Times New Roman"/>
          <w:sz w:val="22"/>
          <w:szCs w:val="22"/>
        </w:rPr>
      </w:pPr>
    </w:p>
    <w:p w14:paraId="74AB29E2" w14:textId="5D1DC7D0" w:rsidR="00992168" w:rsidRDefault="00992168" w:rsidP="00DB7B05">
      <w:pPr>
        <w:pStyle w:val="ListParagraph"/>
        <w:numPr>
          <w:ilvl w:val="1"/>
          <w:numId w:val="1"/>
        </w:numPr>
        <w:tabs>
          <w:tab w:val="clear" w:pos="1080"/>
        </w:tabs>
        <w:ind w:left="720"/>
        <w:rPr>
          <w:rFonts w:ascii="Times New Roman" w:hAnsi="Times New Roman"/>
          <w:sz w:val="22"/>
          <w:szCs w:val="22"/>
        </w:rPr>
      </w:pPr>
      <w:r>
        <w:rPr>
          <w:rFonts w:ascii="Times New Roman" w:hAnsi="Times New Roman"/>
          <w:sz w:val="22"/>
          <w:szCs w:val="22"/>
        </w:rPr>
        <w:t>Net Acreage – The amount of the project site remaining after Primary Resource Protection Area (PRPA) has been subtracted.</w:t>
      </w:r>
    </w:p>
    <w:p w14:paraId="185760BA" w14:textId="77777777" w:rsidR="005C3725" w:rsidRPr="005C3725" w:rsidRDefault="005C3725" w:rsidP="00DB7B05">
      <w:pPr>
        <w:pStyle w:val="ListParagraph"/>
        <w:rPr>
          <w:rFonts w:ascii="Times New Roman" w:hAnsi="Times New Roman"/>
          <w:sz w:val="22"/>
          <w:szCs w:val="22"/>
        </w:rPr>
      </w:pPr>
    </w:p>
    <w:p w14:paraId="5A876C6C" w14:textId="0E283268" w:rsidR="005C3725" w:rsidRPr="00D7012A" w:rsidRDefault="005C3725" w:rsidP="00DB7B05">
      <w:pPr>
        <w:pStyle w:val="ListParagraph"/>
        <w:numPr>
          <w:ilvl w:val="1"/>
          <w:numId w:val="1"/>
        </w:numPr>
        <w:tabs>
          <w:tab w:val="clear" w:pos="1080"/>
        </w:tabs>
        <w:ind w:left="720"/>
        <w:rPr>
          <w:rFonts w:ascii="Times New Roman" w:hAnsi="Times New Roman"/>
          <w:sz w:val="22"/>
          <w:szCs w:val="22"/>
        </w:rPr>
      </w:pPr>
      <w:r>
        <w:rPr>
          <w:rFonts w:ascii="Times New Roman" w:hAnsi="Times New Roman"/>
          <w:sz w:val="22"/>
          <w:szCs w:val="22"/>
        </w:rPr>
        <w:t xml:space="preserve">Open Space - </w:t>
      </w:r>
      <w:r w:rsidRPr="005C3725">
        <w:rPr>
          <w:rFonts w:ascii="Times New Roman" w:hAnsi="Times New Roman"/>
          <w:sz w:val="22"/>
          <w:szCs w:val="22"/>
        </w:rPr>
        <w:t>Open space for the purpose of this Bylaw shall be generally defined as areas of woodlands, fields, meadows, wetlands, and water resources, trails and other natural and man-made amenities not within individual building lots; and set aside for the use and enjoyment of residents, visitors and other persons, unoccupied by buildings or facilities unless related to recreational activities, and accessible to and adequate for persons and functions it is designed to serve. Generally, open space is intended to provide light and air and is designed for either conservation, scenic, or recreational purposes.</w:t>
      </w:r>
    </w:p>
    <w:p w14:paraId="23CD0546" w14:textId="77777777" w:rsidR="005E7846" w:rsidRPr="00D7012A" w:rsidRDefault="005E7846" w:rsidP="00DB7B05">
      <w:pPr>
        <w:pStyle w:val="ListParagraph"/>
        <w:rPr>
          <w:rFonts w:ascii="Times New Roman" w:hAnsi="Times New Roman"/>
          <w:sz w:val="22"/>
          <w:szCs w:val="22"/>
        </w:rPr>
      </w:pPr>
    </w:p>
    <w:p w14:paraId="39B9B121" w14:textId="6F48253A" w:rsidR="005E7846" w:rsidRDefault="005E7846" w:rsidP="00DB7B05">
      <w:pPr>
        <w:pStyle w:val="ListParagraph"/>
        <w:numPr>
          <w:ilvl w:val="1"/>
          <w:numId w:val="1"/>
        </w:numPr>
        <w:tabs>
          <w:tab w:val="clear" w:pos="1080"/>
        </w:tabs>
        <w:ind w:left="720"/>
        <w:rPr>
          <w:rFonts w:ascii="Times New Roman" w:hAnsi="Times New Roman"/>
          <w:sz w:val="22"/>
          <w:szCs w:val="22"/>
        </w:rPr>
      </w:pPr>
      <w:r w:rsidRPr="00D7012A">
        <w:rPr>
          <w:rFonts w:ascii="Times New Roman" w:hAnsi="Times New Roman"/>
          <w:sz w:val="22"/>
          <w:szCs w:val="22"/>
        </w:rPr>
        <w:t xml:space="preserve">Passive Recreation Area – Refers to </w:t>
      </w:r>
      <w:r w:rsidR="00850AD8" w:rsidRPr="00D7012A">
        <w:rPr>
          <w:rFonts w:ascii="Times New Roman" w:hAnsi="Times New Roman"/>
          <w:sz w:val="22"/>
          <w:szCs w:val="22"/>
        </w:rPr>
        <w:t xml:space="preserve">open space where </w:t>
      </w:r>
      <w:r w:rsidRPr="00D7012A">
        <w:rPr>
          <w:rFonts w:ascii="Times New Roman" w:hAnsi="Times New Roman"/>
          <w:sz w:val="22"/>
          <w:szCs w:val="22"/>
        </w:rPr>
        <w:t xml:space="preserve">recreation that generally encompasses the </w:t>
      </w:r>
      <w:r w:rsidRPr="00D7012A">
        <w:rPr>
          <w:rFonts w:ascii="Times New Roman" w:hAnsi="Times New Roman"/>
          <w:sz w:val="22"/>
          <w:szCs w:val="22"/>
        </w:rPr>
        <w:lastRenderedPageBreak/>
        <w:t>less intensive range of outdoor activities compatible with preserving natural resource functions such as wildlife habitat and floodplain protection and that do not degrade or diminish the value of the open space. These activities include walking or hiking, jogging, cross-country skiing and snowshoeing, birdwatching, picnicking, painting, photography, canoeing and kayaking, and</w:t>
      </w:r>
      <w:r w:rsidR="00850AD8" w:rsidRPr="00D7012A">
        <w:rPr>
          <w:rFonts w:ascii="Times New Roman" w:hAnsi="Times New Roman"/>
          <w:sz w:val="22"/>
          <w:szCs w:val="22"/>
        </w:rPr>
        <w:t xml:space="preserve"> other similar outdoor activities</w:t>
      </w:r>
      <w:r w:rsidRPr="00D7012A">
        <w:rPr>
          <w:rFonts w:ascii="Times New Roman" w:hAnsi="Times New Roman"/>
          <w:sz w:val="22"/>
          <w:szCs w:val="22"/>
        </w:rPr>
        <w:t>. They do not include motorized activities, hunting, trapping, removing plants or wildlife, and cutting firewood. Activities such as fishing, cycling, and horseback riding may be conditionally permitted.</w:t>
      </w:r>
    </w:p>
    <w:p w14:paraId="64D64FF9" w14:textId="77777777" w:rsidR="002A7918" w:rsidRPr="002A7918" w:rsidRDefault="002A7918" w:rsidP="00DB7B05">
      <w:pPr>
        <w:pStyle w:val="ListParagraph"/>
        <w:rPr>
          <w:rFonts w:ascii="Times New Roman" w:hAnsi="Times New Roman"/>
          <w:sz w:val="22"/>
          <w:szCs w:val="22"/>
        </w:rPr>
      </w:pPr>
    </w:p>
    <w:p w14:paraId="3DC90BCB" w14:textId="4CA8EDAA" w:rsidR="002A7918" w:rsidRPr="00D7012A" w:rsidRDefault="002A7918" w:rsidP="00DB7B05">
      <w:pPr>
        <w:pStyle w:val="ListParagraph"/>
        <w:numPr>
          <w:ilvl w:val="1"/>
          <w:numId w:val="1"/>
        </w:numPr>
        <w:tabs>
          <w:tab w:val="clear" w:pos="1080"/>
        </w:tabs>
        <w:ind w:left="720"/>
        <w:rPr>
          <w:rFonts w:ascii="Times New Roman" w:hAnsi="Times New Roman"/>
          <w:sz w:val="22"/>
          <w:szCs w:val="22"/>
        </w:rPr>
      </w:pPr>
      <w:r>
        <w:rPr>
          <w:rFonts w:ascii="Times New Roman" w:hAnsi="Times New Roman"/>
          <w:sz w:val="22"/>
          <w:szCs w:val="22"/>
        </w:rPr>
        <w:t xml:space="preserve">Pocket Neighborhood – Is </w:t>
      </w:r>
      <w:r w:rsidRPr="002A7918">
        <w:rPr>
          <w:rFonts w:ascii="Times New Roman" w:hAnsi="Times New Roman"/>
          <w:sz w:val="22"/>
          <w:szCs w:val="22"/>
        </w:rPr>
        <w:t xml:space="preserve">a type of planned community that consists of a grouping of smaller residences, often around a courtyard or common garden, designed to promote a </w:t>
      </w:r>
      <w:r w:rsidR="00D163DE" w:rsidRPr="002A7918">
        <w:rPr>
          <w:rFonts w:ascii="Times New Roman" w:hAnsi="Times New Roman"/>
          <w:sz w:val="22"/>
          <w:szCs w:val="22"/>
        </w:rPr>
        <w:t>close-knit</w:t>
      </w:r>
      <w:r w:rsidRPr="002A7918">
        <w:rPr>
          <w:rFonts w:ascii="Times New Roman" w:hAnsi="Times New Roman"/>
          <w:sz w:val="22"/>
          <w:szCs w:val="22"/>
        </w:rPr>
        <w:t xml:space="preserve"> sense of community and neighborliness with an increased level of contact. Considerations involved in planning and zoning pocket neighborhoods include reducing or segregating parking and roadways, the use of shared communal areas that promote social activities, and homes with smaller square footage built in close</w:t>
      </w:r>
      <w:r>
        <w:rPr>
          <w:rFonts w:ascii="Times New Roman" w:hAnsi="Times New Roman"/>
          <w:sz w:val="22"/>
          <w:szCs w:val="22"/>
        </w:rPr>
        <w:t>r</w:t>
      </w:r>
      <w:r w:rsidRPr="002A7918">
        <w:rPr>
          <w:rFonts w:ascii="Times New Roman" w:hAnsi="Times New Roman"/>
          <w:sz w:val="22"/>
          <w:szCs w:val="22"/>
        </w:rPr>
        <w:t xml:space="preserve"> proximity to one another.</w:t>
      </w:r>
      <w:r>
        <w:rPr>
          <w:rFonts w:ascii="Times New Roman" w:hAnsi="Times New Roman"/>
          <w:sz w:val="22"/>
          <w:szCs w:val="22"/>
        </w:rPr>
        <w:t xml:space="preserve"> Pocket neighborhoods are typically used on infill sites in town centers or closer to centers or concentrations of existing housing.</w:t>
      </w:r>
    </w:p>
    <w:p w14:paraId="57751611" w14:textId="77777777" w:rsidR="00153103" w:rsidRPr="00D7012A" w:rsidRDefault="00153103" w:rsidP="00DB7B05">
      <w:pPr>
        <w:pStyle w:val="ListParagraph"/>
        <w:rPr>
          <w:rFonts w:ascii="Times New Roman" w:hAnsi="Times New Roman"/>
          <w:sz w:val="22"/>
          <w:szCs w:val="22"/>
        </w:rPr>
      </w:pPr>
    </w:p>
    <w:p w14:paraId="64B2FC68" w14:textId="6654FA21" w:rsidR="00153103" w:rsidRPr="00B67E1E" w:rsidRDefault="00153103" w:rsidP="00DB7B05">
      <w:pPr>
        <w:pStyle w:val="ListParagraph"/>
        <w:numPr>
          <w:ilvl w:val="1"/>
          <w:numId w:val="1"/>
        </w:numPr>
        <w:tabs>
          <w:tab w:val="clear" w:pos="1080"/>
        </w:tabs>
        <w:ind w:left="720"/>
        <w:rPr>
          <w:rFonts w:ascii="Times New Roman" w:hAnsi="Times New Roman"/>
          <w:bCs/>
          <w:sz w:val="22"/>
          <w:szCs w:val="22"/>
        </w:rPr>
      </w:pPr>
      <w:r w:rsidRPr="00D7012A">
        <w:rPr>
          <w:rFonts w:ascii="Times New Roman" w:hAnsi="Times New Roman"/>
          <w:sz w:val="22"/>
          <w:szCs w:val="22"/>
        </w:rPr>
        <w:t xml:space="preserve">Primary Resource Protection Area (PRPA) – </w:t>
      </w:r>
      <w:r w:rsidR="00764FDB" w:rsidRPr="00D7012A">
        <w:rPr>
          <w:rFonts w:ascii="Times New Roman" w:hAnsi="Times New Roman"/>
          <w:sz w:val="22"/>
          <w:szCs w:val="22"/>
        </w:rPr>
        <w:t>Primary resource protection areas are those lands that include unbuildable conservation resources such as wetlands, waterbodies, floodplains, and steep slopes.</w:t>
      </w:r>
    </w:p>
    <w:p w14:paraId="3CBD40C3" w14:textId="77777777" w:rsidR="00153103" w:rsidRPr="00D7012A" w:rsidRDefault="00153103" w:rsidP="00DB7B05">
      <w:pPr>
        <w:pStyle w:val="ListParagraph"/>
        <w:rPr>
          <w:rFonts w:ascii="Times New Roman" w:hAnsi="Times New Roman"/>
          <w:sz w:val="22"/>
          <w:szCs w:val="22"/>
        </w:rPr>
      </w:pPr>
    </w:p>
    <w:p w14:paraId="0B869E51" w14:textId="2A191E0E" w:rsidR="003F4754" w:rsidRPr="001523B9" w:rsidRDefault="00153103" w:rsidP="00DB7B05">
      <w:pPr>
        <w:pStyle w:val="ListParagraph"/>
        <w:numPr>
          <w:ilvl w:val="1"/>
          <w:numId w:val="1"/>
        </w:numPr>
        <w:tabs>
          <w:tab w:val="clear" w:pos="1080"/>
        </w:tabs>
        <w:ind w:left="720"/>
        <w:rPr>
          <w:rFonts w:ascii="Times New Roman" w:hAnsi="Times New Roman"/>
          <w:color w:val="000000" w:themeColor="text1"/>
          <w:sz w:val="22"/>
          <w:szCs w:val="22"/>
        </w:rPr>
      </w:pPr>
      <w:r w:rsidRPr="00D7012A">
        <w:rPr>
          <w:rFonts w:ascii="Times New Roman" w:hAnsi="Times New Roman"/>
          <w:sz w:val="22"/>
          <w:szCs w:val="22"/>
        </w:rPr>
        <w:t>Seco</w:t>
      </w:r>
      <w:r w:rsidR="003F4754" w:rsidRPr="00D7012A">
        <w:rPr>
          <w:rFonts w:ascii="Times New Roman" w:hAnsi="Times New Roman"/>
          <w:sz w:val="22"/>
          <w:szCs w:val="22"/>
        </w:rPr>
        <w:t>ndar</w:t>
      </w:r>
      <w:r w:rsidRPr="00D7012A">
        <w:rPr>
          <w:rFonts w:ascii="Times New Roman" w:hAnsi="Times New Roman"/>
          <w:sz w:val="22"/>
          <w:szCs w:val="22"/>
        </w:rPr>
        <w:t xml:space="preserve">y Resource Protection Area (SRPA) </w:t>
      </w:r>
      <w:r w:rsidR="00764FDB" w:rsidRPr="00D7012A">
        <w:rPr>
          <w:rFonts w:ascii="Times New Roman" w:hAnsi="Times New Roman"/>
          <w:sz w:val="22"/>
          <w:szCs w:val="22"/>
        </w:rPr>
        <w:t>–</w:t>
      </w:r>
      <w:r w:rsidRPr="00D7012A">
        <w:rPr>
          <w:rFonts w:ascii="Times New Roman" w:hAnsi="Times New Roman"/>
          <w:sz w:val="22"/>
          <w:szCs w:val="22"/>
        </w:rPr>
        <w:t xml:space="preserve"> </w:t>
      </w:r>
      <w:r w:rsidR="00764FDB" w:rsidRPr="00D7012A">
        <w:rPr>
          <w:rFonts w:ascii="Times New Roman" w:hAnsi="Times New Roman"/>
          <w:sz w:val="22"/>
          <w:szCs w:val="22"/>
        </w:rPr>
        <w:t xml:space="preserve">Secondary Resource Protection Areas </w:t>
      </w:r>
      <w:r w:rsidR="00992168">
        <w:rPr>
          <w:rFonts w:ascii="Times New Roman" w:hAnsi="Times New Roman"/>
          <w:sz w:val="22"/>
          <w:szCs w:val="22"/>
        </w:rPr>
        <w:t xml:space="preserve">is that designated open space </w:t>
      </w:r>
      <w:r w:rsidR="00A91C51">
        <w:rPr>
          <w:rFonts w:ascii="Times New Roman" w:hAnsi="Times New Roman"/>
          <w:sz w:val="22"/>
          <w:szCs w:val="22"/>
        </w:rPr>
        <w:t xml:space="preserve">that </w:t>
      </w:r>
      <w:r w:rsidR="00764FDB" w:rsidRPr="00275AA6">
        <w:rPr>
          <w:rFonts w:ascii="Times New Roman" w:hAnsi="Times New Roman"/>
          <w:sz w:val="22"/>
          <w:szCs w:val="22"/>
        </w:rPr>
        <w:t>include</w:t>
      </w:r>
      <w:r w:rsidR="00A91C51">
        <w:rPr>
          <w:rFonts w:ascii="Times New Roman" w:hAnsi="Times New Roman"/>
          <w:sz w:val="22"/>
          <w:szCs w:val="22"/>
        </w:rPr>
        <w:t>s</w:t>
      </w:r>
      <w:r w:rsidR="00764FDB" w:rsidRPr="00275AA6">
        <w:rPr>
          <w:rFonts w:ascii="Times New Roman" w:hAnsi="Times New Roman"/>
          <w:sz w:val="22"/>
          <w:szCs w:val="22"/>
        </w:rPr>
        <w:t xml:space="preserve"> resources that have historic, cultural, or conservation value but are technically </w:t>
      </w:r>
      <w:r w:rsidR="00CF0B08" w:rsidRPr="00380AFE">
        <w:rPr>
          <w:rFonts w:ascii="Times New Roman" w:hAnsi="Times New Roman"/>
          <w:sz w:val="22"/>
          <w:szCs w:val="22"/>
        </w:rPr>
        <w:t>buildable under</w:t>
      </w:r>
      <w:r w:rsidR="004564D8" w:rsidRPr="005E07D1">
        <w:rPr>
          <w:rFonts w:ascii="Times New Roman" w:hAnsi="Times New Roman"/>
          <w:sz w:val="22"/>
          <w:szCs w:val="22"/>
        </w:rPr>
        <w:t xml:space="preserve"> conventional </w:t>
      </w:r>
      <w:r w:rsidR="00A91C51">
        <w:rPr>
          <w:rFonts w:ascii="Times New Roman" w:hAnsi="Times New Roman"/>
          <w:sz w:val="22"/>
          <w:szCs w:val="22"/>
        </w:rPr>
        <w:t>development</w:t>
      </w:r>
      <w:r w:rsidR="004564D8" w:rsidRPr="005E07D1">
        <w:rPr>
          <w:rFonts w:ascii="Times New Roman" w:hAnsi="Times New Roman"/>
          <w:sz w:val="22"/>
          <w:szCs w:val="22"/>
        </w:rPr>
        <w:t xml:space="preserve"> rul</w:t>
      </w:r>
      <w:r w:rsidR="004564D8" w:rsidRPr="00D7012A">
        <w:rPr>
          <w:rFonts w:ascii="Times New Roman" w:hAnsi="Times New Roman"/>
          <w:sz w:val="22"/>
          <w:szCs w:val="22"/>
        </w:rPr>
        <w:t>es</w:t>
      </w:r>
      <w:r w:rsidR="00764FDB" w:rsidRPr="00D7012A">
        <w:rPr>
          <w:rFonts w:ascii="Times New Roman" w:hAnsi="Times New Roman"/>
          <w:sz w:val="22"/>
          <w:szCs w:val="22"/>
        </w:rPr>
        <w:t>.</w:t>
      </w:r>
      <w:r w:rsidRPr="00D7012A">
        <w:rPr>
          <w:rFonts w:ascii="Times New Roman" w:hAnsi="Times New Roman"/>
          <w:sz w:val="22"/>
          <w:szCs w:val="22"/>
        </w:rPr>
        <w:br/>
      </w:r>
    </w:p>
    <w:p w14:paraId="7C602223" w14:textId="66B702B8" w:rsidR="00C17CE4" w:rsidRPr="005A4A3A" w:rsidRDefault="003F4754" w:rsidP="00DB7B05">
      <w:pPr>
        <w:pStyle w:val="ListParagraph"/>
        <w:numPr>
          <w:ilvl w:val="1"/>
          <w:numId w:val="1"/>
        </w:numPr>
        <w:tabs>
          <w:tab w:val="clear" w:pos="1080"/>
        </w:tabs>
        <w:ind w:left="720"/>
        <w:rPr>
          <w:rFonts w:ascii="Times New Roman" w:hAnsi="Times New Roman"/>
          <w:color w:val="000000" w:themeColor="text1"/>
          <w:sz w:val="22"/>
          <w:szCs w:val="22"/>
        </w:rPr>
      </w:pPr>
      <w:r w:rsidRPr="001523B9">
        <w:rPr>
          <w:rFonts w:ascii="Times New Roman" w:hAnsi="Times New Roman"/>
          <w:color w:val="000000" w:themeColor="text1"/>
          <w:sz w:val="22"/>
          <w:szCs w:val="22"/>
        </w:rPr>
        <w:t>Shall Generally – Mandatory, unless determined otherwise by a super-majority vote of the Planning Board (e.g., four of five members)</w:t>
      </w:r>
    </w:p>
    <w:p w14:paraId="3221A2E4" w14:textId="77777777" w:rsidR="00C17CE4" w:rsidRPr="00D7012A" w:rsidRDefault="00C17CE4" w:rsidP="00DB7B05">
      <w:pPr>
        <w:pStyle w:val="ListParagraph"/>
        <w:ind w:left="360"/>
        <w:rPr>
          <w:rFonts w:ascii="Times New Roman" w:hAnsi="Times New Roman"/>
          <w:color w:val="FF0000"/>
          <w:sz w:val="22"/>
          <w:szCs w:val="22"/>
        </w:rPr>
      </w:pPr>
    </w:p>
    <w:p w14:paraId="727466BC" w14:textId="7BC7FAFF" w:rsidR="00992460" w:rsidRPr="00D7012A" w:rsidRDefault="00EF377B" w:rsidP="00DB7B05">
      <w:pPr>
        <w:pStyle w:val="ListParagraph"/>
        <w:numPr>
          <w:ilvl w:val="0"/>
          <w:numId w:val="1"/>
        </w:numPr>
        <w:tabs>
          <w:tab w:val="clear" w:pos="360"/>
        </w:tabs>
        <w:rPr>
          <w:rFonts w:ascii="Times New Roman" w:hAnsi="Times New Roman"/>
          <w:b/>
          <w:sz w:val="22"/>
          <w:szCs w:val="22"/>
        </w:rPr>
      </w:pPr>
      <w:r w:rsidRPr="00D7012A">
        <w:rPr>
          <w:rFonts w:ascii="Times New Roman" w:hAnsi="Times New Roman"/>
          <w:b/>
          <w:sz w:val="22"/>
          <w:szCs w:val="22"/>
        </w:rPr>
        <w:t>Open Space</w:t>
      </w:r>
    </w:p>
    <w:p w14:paraId="763CE395" w14:textId="67BD08F3" w:rsidR="00EF377B" w:rsidRDefault="00EF377B" w:rsidP="00DB7B05">
      <w:pPr>
        <w:ind w:left="1080"/>
        <w:rPr>
          <w:rFonts w:ascii="Times New Roman" w:hAnsi="Times New Roman"/>
          <w:sz w:val="22"/>
          <w:szCs w:val="22"/>
        </w:rPr>
      </w:pPr>
    </w:p>
    <w:p w14:paraId="5A0D50E8" w14:textId="2DDCA132" w:rsidR="00146330" w:rsidRPr="00146330" w:rsidRDefault="00146330" w:rsidP="00DB7B05">
      <w:pPr>
        <w:ind w:left="360"/>
        <w:rPr>
          <w:rFonts w:ascii="Times New Roman" w:hAnsi="Times New Roman"/>
          <w:b/>
          <w:bCs/>
          <w:i/>
          <w:iCs/>
          <w:color w:val="C00000"/>
          <w:sz w:val="22"/>
          <w:szCs w:val="22"/>
        </w:rPr>
      </w:pPr>
      <w:r w:rsidRPr="00146330">
        <w:rPr>
          <w:rFonts w:ascii="Times New Roman" w:hAnsi="Times New Roman"/>
          <w:b/>
          <w:bCs/>
          <w:i/>
          <w:iCs/>
          <w:color w:val="C00000"/>
          <w:sz w:val="22"/>
          <w:szCs w:val="22"/>
        </w:rPr>
        <w:t>This section on Open Space is lengthy and descriptive, to the point where it may be confusing to most readers. The challenge here is to simplify the language but keep the desired nuances of open space types and purposes.</w:t>
      </w:r>
      <w:r w:rsidR="003D4255">
        <w:rPr>
          <w:rFonts w:ascii="Times New Roman" w:hAnsi="Times New Roman"/>
          <w:b/>
          <w:bCs/>
          <w:i/>
          <w:iCs/>
          <w:color w:val="C00000"/>
          <w:sz w:val="22"/>
          <w:szCs w:val="22"/>
        </w:rPr>
        <w:t xml:space="preserve"> This first Section “Generally” is intended to note how much open space is to be set aside overall and how it is determined.</w:t>
      </w:r>
    </w:p>
    <w:p w14:paraId="452D6EBE" w14:textId="77777777" w:rsidR="00146330" w:rsidRPr="00275AA6" w:rsidRDefault="00146330" w:rsidP="00DB7B05">
      <w:pPr>
        <w:ind w:left="1080"/>
        <w:rPr>
          <w:rFonts w:ascii="Times New Roman" w:hAnsi="Times New Roman"/>
          <w:sz w:val="22"/>
          <w:szCs w:val="22"/>
        </w:rPr>
      </w:pPr>
    </w:p>
    <w:p w14:paraId="3246C6EF" w14:textId="47A986F1" w:rsidR="00622CC4" w:rsidRPr="00D7012A" w:rsidRDefault="00DF48BC" w:rsidP="00DB7B05">
      <w:pPr>
        <w:pStyle w:val="ListParagraph"/>
        <w:numPr>
          <w:ilvl w:val="0"/>
          <w:numId w:val="9"/>
        </w:numPr>
        <w:ind w:left="720"/>
        <w:rPr>
          <w:rFonts w:ascii="Times New Roman" w:hAnsi="Times New Roman"/>
          <w:sz w:val="22"/>
          <w:szCs w:val="22"/>
        </w:rPr>
      </w:pPr>
      <w:r w:rsidRPr="00380AFE">
        <w:rPr>
          <w:rFonts w:ascii="Times New Roman" w:hAnsi="Times New Roman"/>
          <w:sz w:val="22"/>
          <w:szCs w:val="22"/>
          <w:u w:val="single"/>
        </w:rPr>
        <w:t>Generally</w:t>
      </w:r>
      <w:r w:rsidRPr="00380AFE">
        <w:rPr>
          <w:rFonts w:ascii="Times New Roman" w:hAnsi="Times New Roman"/>
          <w:sz w:val="22"/>
          <w:szCs w:val="22"/>
        </w:rPr>
        <w:t xml:space="preserve"> – </w:t>
      </w:r>
      <w:r w:rsidR="00622CC4" w:rsidRPr="00380AFE">
        <w:rPr>
          <w:rFonts w:ascii="Times New Roman" w:hAnsi="Times New Roman"/>
          <w:sz w:val="22"/>
          <w:szCs w:val="22"/>
        </w:rPr>
        <w:t xml:space="preserve">A minimum of fifty (50%) percent of </w:t>
      </w:r>
      <w:r w:rsidR="00622CC4" w:rsidRPr="00D7012A">
        <w:rPr>
          <w:rFonts w:ascii="Times New Roman" w:hAnsi="Times New Roman"/>
          <w:sz w:val="22"/>
          <w:szCs w:val="22"/>
        </w:rPr>
        <w:t xml:space="preserve">an Open Space </w:t>
      </w:r>
      <w:r w:rsidR="00146330">
        <w:rPr>
          <w:rFonts w:ascii="Times New Roman" w:hAnsi="Times New Roman"/>
          <w:sz w:val="22"/>
          <w:szCs w:val="22"/>
        </w:rPr>
        <w:t xml:space="preserve">Residential Development </w:t>
      </w:r>
      <w:r w:rsidR="00622CC4" w:rsidRPr="00D7012A">
        <w:rPr>
          <w:rFonts w:ascii="Times New Roman" w:hAnsi="Times New Roman"/>
          <w:sz w:val="22"/>
          <w:szCs w:val="22"/>
        </w:rPr>
        <w:t xml:space="preserve">must be open space made up of conservation areas and other open spaces such as commons or greens, parks, </w:t>
      </w:r>
      <w:r w:rsidR="00A93990" w:rsidRPr="00D7012A">
        <w:rPr>
          <w:rFonts w:ascii="Times New Roman" w:hAnsi="Times New Roman"/>
          <w:sz w:val="22"/>
          <w:szCs w:val="22"/>
        </w:rPr>
        <w:t xml:space="preserve">historic or cultural sites and features, </w:t>
      </w:r>
      <w:r w:rsidR="00622CC4" w:rsidRPr="00D7012A">
        <w:rPr>
          <w:rFonts w:ascii="Times New Roman" w:hAnsi="Times New Roman"/>
          <w:sz w:val="22"/>
          <w:szCs w:val="22"/>
        </w:rPr>
        <w:t>and passive and active recreation areas. The specific allocation of this open space shall be as follows:</w:t>
      </w:r>
    </w:p>
    <w:p w14:paraId="7905BE3F" w14:textId="6C606FE5" w:rsidR="00622CC4" w:rsidRPr="00D7012A" w:rsidRDefault="00622CC4" w:rsidP="00DB7B05">
      <w:pPr>
        <w:rPr>
          <w:rFonts w:ascii="Times New Roman" w:hAnsi="Times New Roman"/>
          <w:sz w:val="22"/>
          <w:szCs w:val="22"/>
        </w:rPr>
      </w:pPr>
    </w:p>
    <w:p w14:paraId="0A8E0CAD" w14:textId="21D074A0" w:rsidR="007B0584" w:rsidRDefault="00622CC4" w:rsidP="00DB7B05">
      <w:pPr>
        <w:pStyle w:val="ListParagraph"/>
        <w:numPr>
          <w:ilvl w:val="0"/>
          <w:numId w:val="10"/>
        </w:numPr>
        <w:ind w:left="1080"/>
        <w:rPr>
          <w:rFonts w:ascii="Times New Roman" w:hAnsi="Times New Roman"/>
          <w:sz w:val="22"/>
          <w:szCs w:val="22"/>
        </w:rPr>
      </w:pPr>
      <w:r w:rsidRPr="00D7012A">
        <w:rPr>
          <w:rFonts w:ascii="Times New Roman" w:hAnsi="Times New Roman"/>
          <w:sz w:val="22"/>
          <w:szCs w:val="22"/>
        </w:rPr>
        <w:t xml:space="preserve">Determine the acreage of Primary </w:t>
      </w:r>
      <w:r w:rsidR="009855A1" w:rsidRPr="00D7012A">
        <w:rPr>
          <w:rFonts w:ascii="Times New Roman" w:hAnsi="Times New Roman"/>
          <w:sz w:val="22"/>
          <w:szCs w:val="22"/>
        </w:rPr>
        <w:t>Resource Protection</w:t>
      </w:r>
      <w:r w:rsidRPr="00D7012A">
        <w:rPr>
          <w:rFonts w:ascii="Times New Roman" w:hAnsi="Times New Roman"/>
          <w:sz w:val="22"/>
          <w:szCs w:val="22"/>
        </w:rPr>
        <w:t xml:space="preserve"> Areas (</w:t>
      </w:r>
      <w:r w:rsidR="009855A1" w:rsidRPr="00D7012A">
        <w:rPr>
          <w:rFonts w:ascii="Times New Roman" w:hAnsi="Times New Roman"/>
          <w:sz w:val="22"/>
          <w:szCs w:val="22"/>
        </w:rPr>
        <w:t>PRPA</w:t>
      </w:r>
      <w:r w:rsidRPr="00D7012A">
        <w:rPr>
          <w:rFonts w:ascii="Times New Roman" w:hAnsi="Times New Roman"/>
          <w:sz w:val="22"/>
          <w:szCs w:val="22"/>
        </w:rPr>
        <w:t>s)</w:t>
      </w:r>
      <w:r w:rsidR="00153103" w:rsidRPr="00D7012A">
        <w:rPr>
          <w:rFonts w:ascii="Times New Roman" w:hAnsi="Times New Roman"/>
          <w:sz w:val="22"/>
          <w:szCs w:val="22"/>
        </w:rPr>
        <w:t>,</w:t>
      </w:r>
      <w:r w:rsidRPr="00D7012A">
        <w:rPr>
          <w:rFonts w:ascii="Times New Roman" w:hAnsi="Times New Roman"/>
          <w:sz w:val="22"/>
          <w:szCs w:val="22"/>
        </w:rPr>
        <w:t xml:space="preserve"> </w:t>
      </w:r>
      <w:r w:rsidR="00032C6C" w:rsidRPr="00D7012A">
        <w:rPr>
          <w:rFonts w:ascii="Times New Roman" w:hAnsi="Times New Roman"/>
          <w:sz w:val="22"/>
          <w:szCs w:val="22"/>
        </w:rPr>
        <w:t xml:space="preserve">as defined </w:t>
      </w:r>
      <w:r w:rsidR="00153103" w:rsidRPr="00D7012A">
        <w:rPr>
          <w:rFonts w:ascii="Times New Roman" w:hAnsi="Times New Roman"/>
          <w:sz w:val="22"/>
          <w:szCs w:val="22"/>
        </w:rPr>
        <w:t>in Section C. above</w:t>
      </w:r>
      <w:r w:rsidR="00A91C51">
        <w:rPr>
          <w:rFonts w:ascii="Times New Roman" w:hAnsi="Times New Roman"/>
          <w:sz w:val="22"/>
          <w:szCs w:val="22"/>
        </w:rPr>
        <w:t>.</w:t>
      </w:r>
      <w:r w:rsidRPr="00D7012A">
        <w:rPr>
          <w:rFonts w:ascii="Times New Roman" w:hAnsi="Times New Roman"/>
          <w:sz w:val="22"/>
          <w:szCs w:val="22"/>
        </w:rPr>
        <w:t xml:space="preserve"> </w:t>
      </w:r>
    </w:p>
    <w:p w14:paraId="6CAA638D" w14:textId="77777777" w:rsidR="00125018" w:rsidRPr="00D7012A" w:rsidRDefault="00125018" w:rsidP="00DB7B05">
      <w:pPr>
        <w:pStyle w:val="ListParagraph"/>
        <w:ind w:left="1080"/>
        <w:rPr>
          <w:rFonts w:ascii="Times New Roman" w:hAnsi="Times New Roman"/>
          <w:sz w:val="22"/>
          <w:szCs w:val="22"/>
        </w:rPr>
      </w:pPr>
    </w:p>
    <w:p w14:paraId="6A6B8C59" w14:textId="77777777" w:rsidR="00A91C51" w:rsidRDefault="004A74F2" w:rsidP="00DB7B05">
      <w:pPr>
        <w:pStyle w:val="ListParagraph"/>
        <w:numPr>
          <w:ilvl w:val="0"/>
          <w:numId w:val="10"/>
        </w:numPr>
        <w:ind w:left="1080"/>
        <w:rPr>
          <w:rFonts w:ascii="Times New Roman" w:hAnsi="Times New Roman"/>
          <w:sz w:val="22"/>
          <w:szCs w:val="22"/>
        </w:rPr>
      </w:pPr>
      <w:r w:rsidRPr="00D7012A">
        <w:rPr>
          <w:rFonts w:ascii="Times New Roman" w:hAnsi="Times New Roman"/>
          <w:sz w:val="22"/>
          <w:szCs w:val="22"/>
        </w:rPr>
        <w:t xml:space="preserve">Determine the acreage of Secondary </w:t>
      </w:r>
      <w:r w:rsidR="009855A1" w:rsidRPr="00D7012A">
        <w:rPr>
          <w:rFonts w:ascii="Times New Roman" w:hAnsi="Times New Roman"/>
          <w:sz w:val="22"/>
          <w:szCs w:val="22"/>
        </w:rPr>
        <w:t>Resource Protection</w:t>
      </w:r>
      <w:r w:rsidRPr="00D7012A">
        <w:rPr>
          <w:rFonts w:ascii="Times New Roman" w:hAnsi="Times New Roman"/>
          <w:sz w:val="22"/>
          <w:szCs w:val="22"/>
        </w:rPr>
        <w:t xml:space="preserve"> Areas (</w:t>
      </w:r>
      <w:r w:rsidR="009855A1" w:rsidRPr="00D7012A">
        <w:rPr>
          <w:rFonts w:ascii="Times New Roman" w:hAnsi="Times New Roman"/>
          <w:sz w:val="22"/>
          <w:szCs w:val="22"/>
        </w:rPr>
        <w:t>SRPA</w:t>
      </w:r>
      <w:r w:rsidRPr="00D7012A">
        <w:rPr>
          <w:rFonts w:ascii="Times New Roman" w:hAnsi="Times New Roman"/>
          <w:sz w:val="22"/>
          <w:szCs w:val="22"/>
        </w:rPr>
        <w:t>s)</w:t>
      </w:r>
      <w:r w:rsidR="00153103" w:rsidRPr="00D7012A">
        <w:rPr>
          <w:rFonts w:ascii="Times New Roman" w:hAnsi="Times New Roman"/>
          <w:sz w:val="22"/>
          <w:szCs w:val="22"/>
        </w:rPr>
        <w:t>, as defined in Section C. above</w:t>
      </w:r>
      <w:r w:rsidR="00A91C51">
        <w:rPr>
          <w:rFonts w:ascii="Times New Roman" w:hAnsi="Times New Roman"/>
          <w:sz w:val="22"/>
          <w:szCs w:val="22"/>
        </w:rPr>
        <w:t>.</w:t>
      </w:r>
    </w:p>
    <w:p w14:paraId="3AF4275F" w14:textId="77777777" w:rsidR="00A91C51" w:rsidRPr="00A91C51" w:rsidRDefault="00A91C51" w:rsidP="00A91C51">
      <w:pPr>
        <w:pStyle w:val="ListParagraph"/>
        <w:rPr>
          <w:rFonts w:ascii="Times New Roman" w:hAnsi="Times New Roman"/>
          <w:sz w:val="22"/>
          <w:szCs w:val="22"/>
        </w:rPr>
      </w:pPr>
    </w:p>
    <w:p w14:paraId="6DEBB93A" w14:textId="0C6FF80D" w:rsidR="003D4255" w:rsidRDefault="00A91C51" w:rsidP="00DB7B05">
      <w:pPr>
        <w:pStyle w:val="ListParagraph"/>
        <w:numPr>
          <w:ilvl w:val="0"/>
          <w:numId w:val="10"/>
        </w:numPr>
        <w:ind w:left="1080"/>
        <w:rPr>
          <w:rFonts w:ascii="Times New Roman" w:hAnsi="Times New Roman"/>
          <w:sz w:val="22"/>
          <w:szCs w:val="22"/>
        </w:rPr>
      </w:pPr>
      <w:r>
        <w:rPr>
          <w:rFonts w:ascii="Times New Roman" w:hAnsi="Times New Roman"/>
          <w:sz w:val="22"/>
          <w:szCs w:val="22"/>
        </w:rPr>
        <w:t>The combination of PRPA and SRPA area must equal at least 50% of the total site area.</w:t>
      </w:r>
      <w:r w:rsidR="000944A7" w:rsidRPr="00D7012A">
        <w:rPr>
          <w:rFonts w:ascii="Times New Roman" w:hAnsi="Times New Roman"/>
          <w:sz w:val="22"/>
          <w:szCs w:val="22"/>
        </w:rPr>
        <w:t xml:space="preserve"> </w:t>
      </w:r>
    </w:p>
    <w:p w14:paraId="072DDB30" w14:textId="77777777" w:rsidR="003D4255" w:rsidRPr="003D4255" w:rsidRDefault="003D4255" w:rsidP="00DB7B05">
      <w:pPr>
        <w:pStyle w:val="ListParagraph"/>
        <w:rPr>
          <w:rFonts w:ascii="Times New Roman" w:hAnsi="Times New Roman"/>
          <w:sz w:val="22"/>
          <w:szCs w:val="22"/>
        </w:rPr>
      </w:pPr>
    </w:p>
    <w:p w14:paraId="302D3C65" w14:textId="25868211" w:rsidR="003D4255" w:rsidRPr="001B7406" w:rsidRDefault="005C3725" w:rsidP="00DB7B05">
      <w:pPr>
        <w:pStyle w:val="ListParagraph"/>
        <w:numPr>
          <w:ilvl w:val="0"/>
          <w:numId w:val="10"/>
        </w:numPr>
        <w:ind w:left="1080"/>
        <w:rPr>
          <w:rFonts w:ascii="Times New Roman" w:hAnsi="Times New Roman"/>
          <w:sz w:val="22"/>
          <w:szCs w:val="22"/>
        </w:rPr>
      </w:pPr>
      <w:r>
        <w:rPr>
          <w:rFonts w:ascii="Times New Roman" w:hAnsi="Times New Roman"/>
          <w:sz w:val="22"/>
          <w:szCs w:val="22"/>
        </w:rPr>
        <w:t>A</w:t>
      </w:r>
      <w:r w:rsidR="000944A7" w:rsidRPr="00D7012A">
        <w:rPr>
          <w:rFonts w:ascii="Times New Roman" w:hAnsi="Times New Roman"/>
          <w:sz w:val="22"/>
          <w:szCs w:val="22"/>
        </w:rPr>
        <w:t xml:space="preserve">t least </w:t>
      </w:r>
      <w:r w:rsidR="00F4357A" w:rsidRPr="00D7012A">
        <w:rPr>
          <w:rFonts w:ascii="Times New Roman" w:hAnsi="Times New Roman"/>
          <w:sz w:val="22"/>
          <w:szCs w:val="22"/>
        </w:rPr>
        <w:t>50</w:t>
      </w:r>
      <w:r w:rsidR="000944A7" w:rsidRPr="00D7012A">
        <w:rPr>
          <w:rFonts w:ascii="Times New Roman" w:hAnsi="Times New Roman"/>
          <w:sz w:val="22"/>
          <w:szCs w:val="22"/>
        </w:rPr>
        <w:t xml:space="preserve">% </w:t>
      </w:r>
      <w:r>
        <w:rPr>
          <w:rFonts w:ascii="Times New Roman" w:hAnsi="Times New Roman"/>
          <w:sz w:val="22"/>
          <w:szCs w:val="22"/>
        </w:rPr>
        <w:t xml:space="preserve">of the SRPA </w:t>
      </w:r>
      <w:r w:rsidR="000944A7" w:rsidRPr="00D7012A">
        <w:rPr>
          <w:rFonts w:ascii="Times New Roman" w:hAnsi="Times New Roman"/>
          <w:sz w:val="22"/>
          <w:szCs w:val="22"/>
        </w:rPr>
        <w:t xml:space="preserve">must remain </w:t>
      </w:r>
      <w:r w:rsidR="000944A7" w:rsidRPr="001B7406">
        <w:rPr>
          <w:rFonts w:ascii="Times New Roman" w:hAnsi="Times New Roman"/>
          <w:sz w:val="22"/>
          <w:szCs w:val="22"/>
        </w:rPr>
        <w:t>in its natural state</w:t>
      </w:r>
      <w:r w:rsidRPr="001B7406">
        <w:rPr>
          <w:rFonts w:ascii="Times New Roman" w:hAnsi="Times New Roman"/>
          <w:sz w:val="22"/>
          <w:szCs w:val="22"/>
        </w:rPr>
        <w:t>, completely devoid of any structure, parking, loading and unloading space, or as private yards, patios, or gardens for the exclusive or principal use by residents of individual dwelling units,</w:t>
      </w:r>
      <w:r w:rsidR="000944A7" w:rsidRPr="001B7406">
        <w:rPr>
          <w:rFonts w:ascii="Times New Roman" w:hAnsi="Times New Roman"/>
          <w:sz w:val="22"/>
          <w:szCs w:val="22"/>
        </w:rPr>
        <w:t xml:space="preserve"> unless </w:t>
      </w:r>
      <w:r w:rsidR="003D4255" w:rsidRPr="001B7406">
        <w:rPr>
          <w:rFonts w:ascii="Times New Roman" w:hAnsi="Times New Roman"/>
          <w:sz w:val="22"/>
          <w:szCs w:val="22"/>
        </w:rPr>
        <w:t>the conservation or preservation</w:t>
      </w:r>
      <w:r w:rsidR="000944A7" w:rsidRPr="001B7406">
        <w:rPr>
          <w:rFonts w:ascii="Times New Roman" w:hAnsi="Times New Roman"/>
          <w:sz w:val="22"/>
          <w:szCs w:val="22"/>
        </w:rPr>
        <w:t xml:space="preserve"> value is as an improved asset such as a farm field</w:t>
      </w:r>
      <w:r w:rsidR="003D4255" w:rsidRPr="001B7406">
        <w:rPr>
          <w:rFonts w:ascii="Times New Roman" w:hAnsi="Times New Roman"/>
          <w:sz w:val="22"/>
          <w:szCs w:val="22"/>
        </w:rPr>
        <w:t xml:space="preserve">, stone wall, well, historic </w:t>
      </w:r>
      <w:r w:rsidR="003D4255" w:rsidRPr="001B7406">
        <w:rPr>
          <w:rFonts w:ascii="Times New Roman" w:hAnsi="Times New Roman"/>
          <w:sz w:val="22"/>
          <w:szCs w:val="22"/>
        </w:rPr>
        <w:lastRenderedPageBreak/>
        <w:t>building or structure,</w:t>
      </w:r>
      <w:r w:rsidR="000944A7" w:rsidRPr="001B7406">
        <w:rPr>
          <w:rFonts w:ascii="Times New Roman" w:hAnsi="Times New Roman"/>
          <w:sz w:val="22"/>
          <w:szCs w:val="22"/>
        </w:rPr>
        <w:t xml:space="preserve"> or other modified </w:t>
      </w:r>
      <w:r w:rsidR="009855A1" w:rsidRPr="001B7406">
        <w:rPr>
          <w:rFonts w:ascii="Times New Roman" w:hAnsi="Times New Roman"/>
          <w:sz w:val="22"/>
          <w:szCs w:val="22"/>
        </w:rPr>
        <w:t>landscape</w:t>
      </w:r>
      <w:r w:rsidR="000944A7" w:rsidRPr="001B7406">
        <w:rPr>
          <w:rFonts w:ascii="Times New Roman" w:hAnsi="Times New Roman"/>
          <w:sz w:val="22"/>
          <w:szCs w:val="22"/>
        </w:rPr>
        <w:t xml:space="preserve">, protecting those assets that were agreed upon by the Planning Board and Conservation Commission. </w:t>
      </w:r>
    </w:p>
    <w:p w14:paraId="5272A8D6" w14:textId="77777777" w:rsidR="003D4255" w:rsidRPr="003D4255" w:rsidRDefault="003D4255" w:rsidP="00DB7B05">
      <w:pPr>
        <w:pStyle w:val="ListParagraph"/>
        <w:rPr>
          <w:rFonts w:ascii="Times New Roman" w:hAnsi="Times New Roman"/>
          <w:sz w:val="22"/>
          <w:szCs w:val="22"/>
        </w:rPr>
      </w:pPr>
    </w:p>
    <w:p w14:paraId="7DC55545" w14:textId="0DFD48E5" w:rsidR="000944A7" w:rsidRPr="005C3725" w:rsidRDefault="000944A7" w:rsidP="00DB7B05">
      <w:pPr>
        <w:pStyle w:val="ListParagraph"/>
        <w:numPr>
          <w:ilvl w:val="0"/>
          <w:numId w:val="10"/>
        </w:numPr>
        <w:ind w:left="1080"/>
        <w:rPr>
          <w:rFonts w:ascii="Times New Roman" w:hAnsi="Times New Roman"/>
          <w:sz w:val="22"/>
          <w:szCs w:val="22"/>
        </w:rPr>
      </w:pPr>
      <w:r w:rsidRPr="00D7012A">
        <w:rPr>
          <w:rFonts w:ascii="Times New Roman" w:hAnsi="Times New Roman"/>
          <w:sz w:val="22"/>
          <w:szCs w:val="22"/>
        </w:rPr>
        <w:t xml:space="preserve">The remaining </w:t>
      </w:r>
      <w:r w:rsidR="003D4255">
        <w:rPr>
          <w:rFonts w:ascii="Times New Roman" w:hAnsi="Times New Roman"/>
          <w:sz w:val="22"/>
          <w:szCs w:val="22"/>
        </w:rPr>
        <w:t>50% of SRPA</w:t>
      </w:r>
      <w:r w:rsidRPr="00D7012A">
        <w:rPr>
          <w:rFonts w:ascii="Times New Roman" w:hAnsi="Times New Roman"/>
          <w:sz w:val="22"/>
          <w:szCs w:val="22"/>
        </w:rPr>
        <w:t xml:space="preserve"> may be improved into commons or greens, parks, and passive and active recreation areas</w:t>
      </w:r>
      <w:r w:rsidR="00966C31" w:rsidRPr="00D7012A">
        <w:rPr>
          <w:rFonts w:ascii="Times New Roman" w:hAnsi="Times New Roman"/>
          <w:sz w:val="22"/>
          <w:szCs w:val="22"/>
        </w:rPr>
        <w:t>, which may include unpaved walking paths and trails</w:t>
      </w:r>
      <w:r w:rsidRPr="00D7012A">
        <w:rPr>
          <w:rFonts w:ascii="Times New Roman" w:hAnsi="Times New Roman"/>
          <w:sz w:val="22"/>
          <w:szCs w:val="22"/>
        </w:rPr>
        <w:t>.</w:t>
      </w:r>
      <w:r w:rsidR="003D4255">
        <w:rPr>
          <w:rFonts w:ascii="Times New Roman" w:hAnsi="Times New Roman"/>
          <w:sz w:val="22"/>
          <w:szCs w:val="22"/>
        </w:rPr>
        <w:t xml:space="preserve"> </w:t>
      </w:r>
      <w:r w:rsidR="003D4255" w:rsidRPr="001523B9">
        <w:rPr>
          <w:rFonts w:ascii="Times New Roman" w:hAnsi="Times New Roman"/>
          <w:color w:val="000000" w:themeColor="text1"/>
          <w:sz w:val="22"/>
          <w:szCs w:val="22"/>
        </w:rPr>
        <w:t>All OSRDs shall generally contain at least one neighborhood green or common, bounded by a street in the traditional New England manner. The common open space described herein is in substitution of and supersedes any other reference to common open space that may be described elsewhere in the Bylaw.</w:t>
      </w:r>
    </w:p>
    <w:p w14:paraId="2AE92A7D" w14:textId="77777777" w:rsidR="005C3725" w:rsidRPr="005C3725" w:rsidRDefault="005C3725" w:rsidP="00DB7B05">
      <w:pPr>
        <w:pStyle w:val="ListParagraph"/>
        <w:rPr>
          <w:rFonts w:ascii="Times New Roman" w:hAnsi="Times New Roman"/>
          <w:sz w:val="22"/>
          <w:szCs w:val="22"/>
        </w:rPr>
      </w:pPr>
    </w:p>
    <w:p w14:paraId="48E2411F" w14:textId="3047AF5B" w:rsidR="005C3725" w:rsidRPr="00D7012A" w:rsidRDefault="005C3725" w:rsidP="00DB7B05">
      <w:pPr>
        <w:pStyle w:val="ListParagraph"/>
        <w:numPr>
          <w:ilvl w:val="0"/>
          <w:numId w:val="10"/>
        </w:numPr>
        <w:ind w:left="1080"/>
        <w:rPr>
          <w:rFonts w:ascii="Times New Roman" w:hAnsi="Times New Roman"/>
          <w:sz w:val="22"/>
          <w:szCs w:val="22"/>
        </w:rPr>
      </w:pPr>
      <w:r>
        <w:rPr>
          <w:rFonts w:ascii="Times New Roman" w:hAnsi="Times New Roman"/>
          <w:sz w:val="22"/>
          <w:szCs w:val="22"/>
        </w:rPr>
        <w:t>All open space, to the extent possible, s</w:t>
      </w:r>
      <w:r w:rsidRPr="00275AA6">
        <w:rPr>
          <w:rFonts w:ascii="Times New Roman" w:hAnsi="Times New Roman"/>
          <w:sz w:val="22"/>
          <w:szCs w:val="22"/>
        </w:rPr>
        <w:t>hall be appropriate in size, shape, dimension, locat</w:t>
      </w:r>
      <w:r w:rsidRPr="00380AFE">
        <w:rPr>
          <w:rFonts w:ascii="Times New Roman" w:hAnsi="Times New Roman"/>
          <w:sz w:val="22"/>
          <w:szCs w:val="22"/>
        </w:rPr>
        <w:t>ion, and character to assure its use as a conservation area, and where ap</w:t>
      </w:r>
      <w:r w:rsidRPr="00D7012A">
        <w:rPr>
          <w:rFonts w:ascii="Times New Roman" w:hAnsi="Times New Roman"/>
          <w:sz w:val="22"/>
          <w:szCs w:val="22"/>
        </w:rPr>
        <w:t xml:space="preserve">propriate, a recreational area, </w:t>
      </w:r>
      <w:r w:rsidRPr="001523B9">
        <w:rPr>
          <w:rFonts w:ascii="Times New Roman" w:hAnsi="Times New Roman"/>
          <w:color w:val="000000" w:themeColor="text1"/>
          <w:sz w:val="22"/>
          <w:szCs w:val="22"/>
        </w:rPr>
        <w:t>and be a visual and natural amenity for the development and the Town.</w:t>
      </w:r>
      <w:r w:rsidR="00E86238">
        <w:rPr>
          <w:rFonts w:ascii="Times New Roman" w:hAnsi="Times New Roman"/>
          <w:color w:val="000000" w:themeColor="text1"/>
          <w:sz w:val="22"/>
          <w:szCs w:val="22"/>
        </w:rPr>
        <w:t xml:space="preserve"> </w:t>
      </w:r>
      <w:r w:rsidR="00E86238" w:rsidRPr="00125018">
        <w:rPr>
          <w:rFonts w:ascii="Times New Roman" w:eastAsiaTheme="minorHAnsi" w:hAnsi="Times New Roman"/>
          <w:color w:val="000000" w:themeColor="text1"/>
          <w:sz w:val="22"/>
          <w:szCs w:val="22"/>
        </w:rPr>
        <w:t xml:space="preserve">Preserved open space shall </w:t>
      </w:r>
      <w:r w:rsidR="00E86238">
        <w:rPr>
          <w:rFonts w:ascii="Times New Roman" w:eastAsiaTheme="minorHAnsi" w:hAnsi="Times New Roman"/>
          <w:color w:val="000000" w:themeColor="text1"/>
          <w:sz w:val="22"/>
          <w:szCs w:val="22"/>
        </w:rPr>
        <w:t xml:space="preserve">also </w:t>
      </w:r>
      <w:r w:rsidR="00E86238" w:rsidRPr="00125018">
        <w:rPr>
          <w:rFonts w:ascii="Times New Roman" w:eastAsiaTheme="minorHAnsi" w:hAnsi="Times New Roman"/>
          <w:color w:val="000000" w:themeColor="text1"/>
          <w:sz w:val="22"/>
          <w:szCs w:val="22"/>
        </w:rPr>
        <w:t>be contiguous to the greatest extent practicable, except for neighborhood greens. Where noncontiguous pockets of open space are preferable to protect features of high conservation value, applicants shall attempt to connect these resource areas to the greatest extent practicable through the use of trails, vegetated corridors, or to adjacent external open space. Open Space will still be considered contiguous if it is separated by common elements such as a shared driveway, roadway, or an accessory amenity (such as a barn, paved pathway or trail, or shed for the storage of recreational equipment).</w:t>
      </w:r>
    </w:p>
    <w:p w14:paraId="1A71D0A9" w14:textId="77777777" w:rsidR="000944A7" w:rsidRPr="00D7012A" w:rsidRDefault="000944A7" w:rsidP="00DB7B05">
      <w:pPr>
        <w:ind w:left="1080"/>
        <w:rPr>
          <w:rFonts w:ascii="Times New Roman" w:hAnsi="Times New Roman"/>
          <w:sz w:val="22"/>
          <w:szCs w:val="22"/>
        </w:rPr>
      </w:pPr>
    </w:p>
    <w:p w14:paraId="606882B3" w14:textId="1C15237B" w:rsidR="00510FFD" w:rsidRPr="001523B9" w:rsidRDefault="000944A7" w:rsidP="00DB7B05">
      <w:pPr>
        <w:pStyle w:val="ListParagraph"/>
        <w:numPr>
          <w:ilvl w:val="0"/>
          <w:numId w:val="10"/>
        </w:numPr>
        <w:ind w:left="1080"/>
        <w:rPr>
          <w:rFonts w:ascii="Times New Roman" w:hAnsi="Times New Roman"/>
          <w:sz w:val="22"/>
          <w:szCs w:val="22"/>
        </w:rPr>
      </w:pPr>
      <w:r w:rsidRPr="00D7012A">
        <w:rPr>
          <w:rFonts w:ascii="Times New Roman" w:hAnsi="Times New Roman"/>
          <w:sz w:val="22"/>
          <w:szCs w:val="22"/>
        </w:rPr>
        <w:t>T</w:t>
      </w:r>
      <w:r w:rsidR="004A74F2" w:rsidRPr="00D7012A">
        <w:rPr>
          <w:rFonts w:ascii="Times New Roman" w:hAnsi="Times New Roman"/>
          <w:sz w:val="22"/>
          <w:szCs w:val="22"/>
        </w:rPr>
        <w:t>he remaining land area</w:t>
      </w:r>
      <w:r w:rsidR="00CF0B08" w:rsidRPr="00D7012A">
        <w:rPr>
          <w:rFonts w:ascii="Times New Roman" w:hAnsi="Times New Roman"/>
          <w:sz w:val="22"/>
          <w:szCs w:val="22"/>
        </w:rPr>
        <w:t>,</w:t>
      </w:r>
      <w:r w:rsidR="00226F7A" w:rsidRPr="00D7012A">
        <w:rPr>
          <w:rFonts w:ascii="Times New Roman" w:hAnsi="Times New Roman"/>
          <w:sz w:val="22"/>
          <w:szCs w:val="22"/>
        </w:rPr>
        <w:t xml:space="preserve"> after all open space has been established</w:t>
      </w:r>
      <w:r w:rsidR="00CF0B08" w:rsidRPr="00D7012A">
        <w:rPr>
          <w:rFonts w:ascii="Times New Roman" w:hAnsi="Times New Roman"/>
          <w:sz w:val="22"/>
          <w:szCs w:val="22"/>
        </w:rPr>
        <w:t>,</w:t>
      </w:r>
      <w:r w:rsidR="004A74F2" w:rsidRPr="00D7012A">
        <w:rPr>
          <w:rFonts w:ascii="Times New Roman" w:hAnsi="Times New Roman"/>
          <w:sz w:val="22"/>
          <w:szCs w:val="22"/>
        </w:rPr>
        <w:t xml:space="preserve"> is available for the infrastructure</w:t>
      </w:r>
      <w:r w:rsidR="00966C31" w:rsidRPr="00D7012A">
        <w:rPr>
          <w:rFonts w:ascii="Times New Roman" w:hAnsi="Times New Roman"/>
          <w:sz w:val="22"/>
          <w:szCs w:val="22"/>
        </w:rPr>
        <w:t>,</w:t>
      </w:r>
      <w:r w:rsidR="004A74F2" w:rsidRPr="00D7012A">
        <w:rPr>
          <w:rFonts w:ascii="Times New Roman" w:hAnsi="Times New Roman"/>
          <w:sz w:val="22"/>
          <w:szCs w:val="22"/>
        </w:rPr>
        <w:t xml:space="preserve"> </w:t>
      </w:r>
      <w:r w:rsidR="00966C31" w:rsidRPr="00D7012A">
        <w:rPr>
          <w:rFonts w:ascii="Times New Roman" w:hAnsi="Times New Roman"/>
          <w:sz w:val="22"/>
          <w:szCs w:val="22"/>
        </w:rPr>
        <w:t xml:space="preserve">dwelling </w:t>
      </w:r>
      <w:r w:rsidR="004A74F2" w:rsidRPr="00D7012A">
        <w:rPr>
          <w:rFonts w:ascii="Times New Roman" w:hAnsi="Times New Roman"/>
          <w:sz w:val="22"/>
          <w:szCs w:val="22"/>
        </w:rPr>
        <w:t>units</w:t>
      </w:r>
      <w:r w:rsidR="00966C31" w:rsidRPr="00D7012A">
        <w:rPr>
          <w:rFonts w:ascii="Times New Roman" w:hAnsi="Times New Roman"/>
          <w:sz w:val="22"/>
          <w:szCs w:val="22"/>
        </w:rPr>
        <w:t xml:space="preserve">, accessory buildings, and </w:t>
      </w:r>
      <w:r w:rsidR="00DB7B05">
        <w:rPr>
          <w:rFonts w:ascii="Times New Roman" w:hAnsi="Times New Roman"/>
          <w:sz w:val="22"/>
          <w:szCs w:val="22"/>
        </w:rPr>
        <w:t>exclusive use areas</w:t>
      </w:r>
      <w:r w:rsidR="00966C31" w:rsidRPr="00D7012A">
        <w:rPr>
          <w:rFonts w:ascii="Times New Roman" w:hAnsi="Times New Roman"/>
          <w:sz w:val="22"/>
          <w:szCs w:val="22"/>
        </w:rPr>
        <w:t xml:space="preserve"> (if a part of the design </w:t>
      </w:r>
      <w:r w:rsidR="004065DC">
        <w:rPr>
          <w:rFonts w:ascii="Times New Roman" w:hAnsi="Times New Roman"/>
          <w:sz w:val="22"/>
          <w:szCs w:val="22"/>
        </w:rPr>
        <w:t>scenario</w:t>
      </w:r>
      <w:r w:rsidR="00966C31" w:rsidRPr="00D7012A">
        <w:rPr>
          <w:rFonts w:ascii="Times New Roman" w:hAnsi="Times New Roman"/>
          <w:sz w:val="22"/>
          <w:szCs w:val="22"/>
        </w:rPr>
        <w:t>)</w:t>
      </w:r>
      <w:r w:rsidR="004A74F2" w:rsidRPr="00D7012A">
        <w:rPr>
          <w:rFonts w:ascii="Times New Roman" w:hAnsi="Times New Roman"/>
          <w:sz w:val="22"/>
          <w:szCs w:val="22"/>
        </w:rPr>
        <w:t>.</w:t>
      </w:r>
      <w:r w:rsidR="00F4357A" w:rsidRPr="00D7012A">
        <w:rPr>
          <w:rFonts w:ascii="Times New Roman" w:hAnsi="Times New Roman"/>
          <w:sz w:val="22"/>
          <w:szCs w:val="22"/>
        </w:rPr>
        <w:t xml:space="preserve"> </w:t>
      </w:r>
    </w:p>
    <w:p w14:paraId="4347FB53" w14:textId="0420D887" w:rsidR="00510FFD" w:rsidRDefault="00510FFD" w:rsidP="00DB7B05">
      <w:pPr>
        <w:keepNext/>
        <w:jc w:val="center"/>
        <w:rPr>
          <w:sz w:val="22"/>
          <w:szCs w:val="22"/>
        </w:rPr>
      </w:pPr>
    </w:p>
    <w:p w14:paraId="6CD6EDAD" w14:textId="249814C5" w:rsidR="00572C0C" w:rsidRPr="00E86238" w:rsidRDefault="003D4255" w:rsidP="00DB7B05">
      <w:pPr>
        <w:keepNext/>
        <w:rPr>
          <w:rFonts w:ascii="Times New Roman" w:hAnsi="Times New Roman"/>
          <w:color w:val="000000" w:themeColor="text1"/>
          <w:sz w:val="22"/>
          <w:szCs w:val="22"/>
        </w:rPr>
      </w:pPr>
      <w:r w:rsidRPr="00E86238">
        <w:rPr>
          <w:rFonts w:ascii="Times New Roman" w:hAnsi="Times New Roman"/>
          <w:b/>
          <w:bCs/>
          <w:i/>
          <w:iCs/>
          <w:color w:val="C00000"/>
          <w:sz w:val="22"/>
          <w:szCs w:val="22"/>
        </w:rPr>
        <w:t>Open Space</w:t>
      </w:r>
      <w:r w:rsidR="00E86238">
        <w:rPr>
          <w:rFonts w:ascii="Times New Roman" w:hAnsi="Times New Roman"/>
          <w:b/>
          <w:bCs/>
          <w:i/>
          <w:iCs/>
          <w:color w:val="C00000"/>
          <w:sz w:val="22"/>
          <w:szCs w:val="22"/>
        </w:rPr>
        <w:t xml:space="preserve"> Criteria defines the three (3) primary types of open space which includes those unbuildable areas that have conservation value, non-common conservancy lots that are not generally accessible to residents except for a conservancy caretaker/steward, and finally open space for common use.  Common open space is further sub-allocated between active recreation, passive recreation, lands with conservation and preservation value, land for stormwater drainage and retention, and utility parcels where water and/or wastewater facilities may be located.</w:t>
      </w:r>
    </w:p>
    <w:p w14:paraId="0CAEF988" w14:textId="1B49D85B" w:rsidR="00457986" w:rsidRPr="00275AA6" w:rsidRDefault="00457986" w:rsidP="00DB7B05">
      <w:pPr>
        <w:rPr>
          <w:rFonts w:ascii="Times New Roman" w:hAnsi="Times New Roman"/>
          <w:color w:val="000000" w:themeColor="text1"/>
          <w:sz w:val="22"/>
          <w:szCs w:val="22"/>
        </w:rPr>
      </w:pPr>
    </w:p>
    <w:p w14:paraId="26B3CEBF" w14:textId="16FF4075" w:rsidR="00637AC6" w:rsidRPr="00D7012A" w:rsidRDefault="00637AC6" w:rsidP="00DB7B05">
      <w:pPr>
        <w:pStyle w:val="ListParagraph"/>
        <w:numPr>
          <w:ilvl w:val="0"/>
          <w:numId w:val="14"/>
        </w:numPr>
        <w:rPr>
          <w:rFonts w:ascii="Times New Roman" w:hAnsi="Times New Roman"/>
          <w:sz w:val="22"/>
          <w:szCs w:val="22"/>
        </w:rPr>
      </w:pPr>
      <w:r w:rsidRPr="00275AA6">
        <w:rPr>
          <w:rFonts w:ascii="Times New Roman" w:hAnsi="Times New Roman"/>
          <w:sz w:val="22"/>
          <w:szCs w:val="22"/>
          <w:u w:val="single"/>
        </w:rPr>
        <w:t xml:space="preserve">Open </w:t>
      </w:r>
      <w:r w:rsidR="002745F7" w:rsidRPr="00275AA6">
        <w:rPr>
          <w:rFonts w:ascii="Times New Roman" w:hAnsi="Times New Roman"/>
          <w:sz w:val="22"/>
          <w:szCs w:val="22"/>
          <w:u w:val="single"/>
        </w:rPr>
        <w:t>Space Criteria</w:t>
      </w:r>
      <w:r w:rsidR="00161ACE" w:rsidRPr="00275AA6">
        <w:rPr>
          <w:rFonts w:ascii="Times New Roman" w:hAnsi="Times New Roman"/>
          <w:sz w:val="22"/>
          <w:szCs w:val="22"/>
        </w:rPr>
        <w:t xml:space="preserve"> –</w:t>
      </w:r>
      <w:r w:rsidR="005C49D3" w:rsidRPr="00D7012A">
        <w:rPr>
          <w:rFonts w:ascii="Times New Roman" w:hAnsi="Times New Roman"/>
          <w:sz w:val="22"/>
          <w:szCs w:val="22"/>
        </w:rPr>
        <w:t xml:space="preserve">For the purpose of this </w:t>
      </w:r>
      <w:r w:rsidR="007D3BD5" w:rsidRPr="00D7012A">
        <w:rPr>
          <w:rFonts w:ascii="Times New Roman" w:hAnsi="Times New Roman"/>
          <w:sz w:val="22"/>
          <w:szCs w:val="22"/>
        </w:rPr>
        <w:t>Section</w:t>
      </w:r>
      <w:r w:rsidR="001C0F76" w:rsidRPr="00D7012A">
        <w:rPr>
          <w:rFonts w:ascii="Times New Roman" w:hAnsi="Times New Roman"/>
          <w:sz w:val="22"/>
          <w:szCs w:val="22"/>
        </w:rPr>
        <w:t>,</w:t>
      </w:r>
      <w:r w:rsidR="005C49D3" w:rsidRPr="00D7012A">
        <w:rPr>
          <w:rFonts w:ascii="Times New Roman" w:hAnsi="Times New Roman"/>
          <w:sz w:val="22"/>
          <w:szCs w:val="22"/>
        </w:rPr>
        <w:t xml:space="preserve"> open space</w:t>
      </w:r>
      <w:r w:rsidR="005C3725">
        <w:rPr>
          <w:rFonts w:ascii="Times New Roman" w:hAnsi="Times New Roman"/>
          <w:sz w:val="22"/>
          <w:szCs w:val="22"/>
        </w:rPr>
        <w:t xml:space="preserve">, as defined above, </w:t>
      </w:r>
      <w:r w:rsidR="005C49D3" w:rsidRPr="00D7012A">
        <w:rPr>
          <w:rFonts w:ascii="Times New Roman" w:hAnsi="Times New Roman"/>
          <w:sz w:val="22"/>
          <w:szCs w:val="22"/>
        </w:rPr>
        <w:t>shall include and be qualified as</w:t>
      </w:r>
      <w:r w:rsidR="001C0F76" w:rsidRPr="00D7012A">
        <w:rPr>
          <w:rFonts w:ascii="Times New Roman" w:hAnsi="Times New Roman"/>
          <w:sz w:val="22"/>
          <w:szCs w:val="22"/>
        </w:rPr>
        <w:t xml:space="preserve"> </w:t>
      </w:r>
      <w:r w:rsidR="005C49D3" w:rsidRPr="00D7012A">
        <w:rPr>
          <w:rFonts w:ascii="Times New Roman" w:hAnsi="Times New Roman"/>
          <w:sz w:val="22"/>
          <w:szCs w:val="22"/>
        </w:rPr>
        <w:t xml:space="preserve">active recreation space, common open space, </w:t>
      </w:r>
      <w:r w:rsidR="001C0F76" w:rsidRPr="00D7012A">
        <w:rPr>
          <w:rFonts w:ascii="Times New Roman" w:hAnsi="Times New Roman"/>
          <w:sz w:val="22"/>
          <w:szCs w:val="22"/>
        </w:rPr>
        <w:t>conservation</w:t>
      </w:r>
      <w:r w:rsidR="005C49D3" w:rsidRPr="00D7012A">
        <w:rPr>
          <w:rFonts w:ascii="Times New Roman" w:hAnsi="Times New Roman"/>
          <w:sz w:val="22"/>
          <w:szCs w:val="22"/>
        </w:rPr>
        <w:t xml:space="preserve"> open space</w:t>
      </w:r>
      <w:r w:rsidR="001C0F76" w:rsidRPr="00D7012A">
        <w:rPr>
          <w:rFonts w:ascii="Times New Roman" w:hAnsi="Times New Roman"/>
          <w:sz w:val="22"/>
          <w:szCs w:val="22"/>
        </w:rPr>
        <w:t>, stormwater open space</w:t>
      </w:r>
      <w:r w:rsidR="005C3725">
        <w:rPr>
          <w:rFonts w:ascii="Times New Roman" w:hAnsi="Times New Roman"/>
          <w:sz w:val="22"/>
          <w:szCs w:val="22"/>
        </w:rPr>
        <w:t>, or</w:t>
      </w:r>
      <w:r w:rsidR="00E86238">
        <w:rPr>
          <w:rFonts w:ascii="Times New Roman" w:hAnsi="Times New Roman"/>
          <w:sz w:val="22"/>
          <w:szCs w:val="22"/>
        </w:rPr>
        <w:t xml:space="preserve"> utility open space</w:t>
      </w:r>
      <w:r w:rsidR="005C49D3" w:rsidRPr="00D7012A">
        <w:rPr>
          <w:rFonts w:ascii="Times New Roman" w:hAnsi="Times New Roman"/>
          <w:sz w:val="22"/>
          <w:szCs w:val="22"/>
        </w:rPr>
        <w:t>.</w:t>
      </w:r>
      <w:r w:rsidR="001C0F76" w:rsidRPr="00D7012A">
        <w:rPr>
          <w:rFonts w:ascii="Times New Roman" w:hAnsi="Times New Roman"/>
          <w:sz w:val="22"/>
          <w:szCs w:val="22"/>
        </w:rPr>
        <w:t xml:space="preserve"> </w:t>
      </w:r>
      <w:r w:rsidRPr="00D7012A">
        <w:rPr>
          <w:rFonts w:ascii="Times New Roman" w:hAnsi="Times New Roman"/>
          <w:sz w:val="22"/>
          <w:szCs w:val="22"/>
        </w:rPr>
        <w:t xml:space="preserve">The following </w:t>
      </w:r>
      <w:r w:rsidR="006B7817" w:rsidRPr="00D7012A">
        <w:rPr>
          <w:rFonts w:ascii="Times New Roman" w:hAnsi="Times New Roman"/>
          <w:sz w:val="22"/>
          <w:szCs w:val="22"/>
        </w:rPr>
        <w:t xml:space="preserve">are the </w:t>
      </w:r>
      <w:r w:rsidR="00CF0B08" w:rsidRPr="00D7012A">
        <w:rPr>
          <w:rFonts w:ascii="Times New Roman" w:hAnsi="Times New Roman"/>
          <w:sz w:val="22"/>
          <w:szCs w:val="22"/>
        </w:rPr>
        <w:t xml:space="preserve">three </w:t>
      </w:r>
      <w:r w:rsidR="00120A85" w:rsidRPr="00D7012A">
        <w:rPr>
          <w:rFonts w:ascii="Times New Roman" w:hAnsi="Times New Roman"/>
          <w:sz w:val="22"/>
          <w:szCs w:val="22"/>
        </w:rPr>
        <w:t>(</w:t>
      </w:r>
      <w:r w:rsidR="00CF0B08" w:rsidRPr="00D7012A">
        <w:rPr>
          <w:rFonts w:ascii="Times New Roman" w:hAnsi="Times New Roman"/>
          <w:sz w:val="22"/>
          <w:szCs w:val="22"/>
        </w:rPr>
        <w:t>3</w:t>
      </w:r>
      <w:r w:rsidR="00120A85" w:rsidRPr="00D7012A">
        <w:rPr>
          <w:rFonts w:ascii="Times New Roman" w:hAnsi="Times New Roman"/>
          <w:sz w:val="22"/>
          <w:szCs w:val="22"/>
        </w:rPr>
        <w:t xml:space="preserve">) </w:t>
      </w:r>
      <w:r w:rsidR="006B7817" w:rsidRPr="00D7012A">
        <w:rPr>
          <w:rFonts w:ascii="Times New Roman" w:hAnsi="Times New Roman"/>
          <w:sz w:val="22"/>
          <w:szCs w:val="22"/>
        </w:rPr>
        <w:t>primary</w:t>
      </w:r>
      <w:r w:rsidR="001C0F76" w:rsidRPr="00D7012A">
        <w:rPr>
          <w:rFonts w:ascii="Times New Roman" w:hAnsi="Times New Roman"/>
          <w:sz w:val="22"/>
          <w:szCs w:val="22"/>
        </w:rPr>
        <w:t xml:space="preserve"> types of </w:t>
      </w:r>
      <w:r w:rsidRPr="00D7012A">
        <w:rPr>
          <w:rFonts w:ascii="Times New Roman" w:hAnsi="Times New Roman"/>
          <w:sz w:val="22"/>
          <w:szCs w:val="22"/>
        </w:rPr>
        <w:t>open space</w:t>
      </w:r>
      <w:r w:rsidR="00457986" w:rsidRPr="00D7012A">
        <w:rPr>
          <w:rFonts w:ascii="Times New Roman" w:hAnsi="Times New Roman"/>
          <w:sz w:val="22"/>
          <w:szCs w:val="22"/>
        </w:rPr>
        <w:t xml:space="preserve"> within an </w:t>
      </w:r>
      <w:r w:rsidR="00132D34" w:rsidRPr="00D7012A">
        <w:rPr>
          <w:rFonts w:ascii="Times New Roman" w:hAnsi="Times New Roman"/>
          <w:sz w:val="22"/>
          <w:szCs w:val="22"/>
        </w:rPr>
        <w:t>OSRD</w:t>
      </w:r>
      <w:r w:rsidRPr="00D7012A">
        <w:rPr>
          <w:rFonts w:ascii="Times New Roman" w:hAnsi="Times New Roman"/>
          <w:sz w:val="22"/>
          <w:szCs w:val="22"/>
        </w:rPr>
        <w:t xml:space="preserve"> parcel: </w:t>
      </w:r>
    </w:p>
    <w:p w14:paraId="64AFB215" w14:textId="77777777" w:rsidR="00173B77" w:rsidRPr="00D7012A" w:rsidRDefault="00173B77" w:rsidP="00DB7B05">
      <w:pPr>
        <w:pStyle w:val="ListParagraph"/>
        <w:rPr>
          <w:rFonts w:ascii="Times New Roman" w:hAnsi="Times New Roman"/>
          <w:sz w:val="22"/>
          <w:szCs w:val="22"/>
        </w:rPr>
      </w:pPr>
    </w:p>
    <w:p w14:paraId="4B55471B" w14:textId="0EEBE54C" w:rsidR="001523B9" w:rsidRDefault="006B7817" w:rsidP="00DB7B05">
      <w:pPr>
        <w:pStyle w:val="ListParagraph"/>
        <w:numPr>
          <w:ilvl w:val="0"/>
          <w:numId w:val="15"/>
        </w:numPr>
        <w:ind w:left="1080"/>
        <w:rPr>
          <w:rFonts w:ascii="Times New Roman" w:hAnsi="Times New Roman"/>
          <w:sz w:val="22"/>
          <w:szCs w:val="22"/>
        </w:rPr>
      </w:pPr>
      <w:r w:rsidRPr="00D7012A">
        <w:rPr>
          <w:rFonts w:ascii="Times New Roman" w:hAnsi="Times New Roman"/>
          <w:sz w:val="22"/>
          <w:szCs w:val="22"/>
        </w:rPr>
        <w:t xml:space="preserve">Open Space, </w:t>
      </w:r>
      <w:r w:rsidR="00E86238">
        <w:rPr>
          <w:rFonts w:ascii="Times New Roman" w:hAnsi="Times New Roman"/>
          <w:sz w:val="22"/>
          <w:szCs w:val="22"/>
        </w:rPr>
        <w:t xml:space="preserve">Primary </w:t>
      </w:r>
      <w:r w:rsidRPr="00D7012A">
        <w:rPr>
          <w:rFonts w:ascii="Times New Roman" w:hAnsi="Times New Roman"/>
          <w:sz w:val="22"/>
          <w:szCs w:val="22"/>
        </w:rPr>
        <w:t xml:space="preserve">Preservation Area: This is made up of primarily PRPA area such as wetlands and steep slopes and shall be undisturbed and not generally intended for common or public use or access unless an exception is made by the Planning Board in consultation with the Conservation Commission. </w:t>
      </w:r>
      <w:r w:rsidR="006A477A" w:rsidRPr="00D7012A">
        <w:rPr>
          <w:rFonts w:ascii="Times New Roman" w:hAnsi="Times New Roman"/>
          <w:sz w:val="22"/>
          <w:szCs w:val="22"/>
        </w:rPr>
        <w:t>Further, a conservation restriction must be applied to preservation area open space</w:t>
      </w:r>
      <w:r w:rsidR="003929AA" w:rsidRPr="00D7012A">
        <w:rPr>
          <w:rFonts w:ascii="Times New Roman" w:hAnsi="Times New Roman"/>
          <w:sz w:val="22"/>
          <w:szCs w:val="22"/>
        </w:rPr>
        <w:t xml:space="preserve"> if public</w:t>
      </w:r>
      <w:r w:rsidR="009819E8" w:rsidRPr="00D7012A">
        <w:rPr>
          <w:rFonts w:ascii="Times New Roman" w:hAnsi="Times New Roman"/>
          <w:sz w:val="22"/>
          <w:szCs w:val="22"/>
        </w:rPr>
        <w:t xml:space="preserve"> ownership of open space is the option</w:t>
      </w:r>
      <w:r w:rsidR="006A477A" w:rsidRPr="00D7012A">
        <w:rPr>
          <w:rFonts w:ascii="Times New Roman" w:hAnsi="Times New Roman"/>
          <w:sz w:val="22"/>
          <w:szCs w:val="22"/>
        </w:rPr>
        <w:t>.</w:t>
      </w:r>
    </w:p>
    <w:p w14:paraId="045F1C3C" w14:textId="77777777" w:rsidR="001523B9" w:rsidRDefault="001523B9" w:rsidP="00DB7B05">
      <w:pPr>
        <w:pStyle w:val="ListParagraph"/>
        <w:ind w:left="1080"/>
        <w:rPr>
          <w:rFonts w:ascii="Times New Roman" w:hAnsi="Times New Roman"/>
          <w:sz w:val="22"/>
          <w:szCs w:val="22"/>
        </w:rPr>
      </w:pPr>
    </w:p>
    <w:p w14:paraId="101DE4AA" w14:textId="6701CE53" w:rsidR="0028636D" w:rsidRPr="001523B9" w:rsidRDefault="00283222" w:rsidP="00DB7B05">
      <w:pPr>
        <w:pStyle w:val="ListParagraph"/>
        <w:numPr>
          <w:ilvl w:val="0"/>
          <w:numId w:val="15"/>
        </w:numPr>
        <w:ind w:left="1080"/>
        <w:rPr>
          <w:rFonts w:ascii="Times New Roman" w:hAnsi="Times New Roman"/>
          <w:color w:val="000000" w:themeColor="text1"/>
          <w:sz w:val="22"/>
          <w:szCs w:val="22"/>
        </w:rPr>
      </w:pPr>
      <w:r w:rsidRPr="001523B9">
        <w:rPr>
          <w:rFonts w:ascii="Times New Roman" w:hAnsi="Times New Roman"/>
          <w:color w:val="000000" w:themeColor="text1"/>
          <w:sz w:val="22"/>
          <w:szCs w:val="22"/>
        </w:rPr>
        <w:t>Open Space, Non-Common:  Land within large</w:t>
      </w:r>
      <w:r w:rsidR="00C17CE4" w:rsidRPr="001523B9">
        <w:rPr>
          <w:rFonts w:ascii="Times New Roman" w:hAnsi="Times New Roman"/>
          <w:color w:val="000000" w:themeColor="text1"/>
          <w:sz w:val="22"/>
          <w:szCs w:val="22"/>
        </w:rPr>
        <w:t>, individually-owned, private</w:t>
      </w:r>
      <w:r w:rsidRPr="001523B9">
        <w:rPr>
          <w:rFonts w:ascii="Times New Roman" w:hAnsi="Times New Roman"/>
          <w:color w:val="000000" w:themeColor="text1"/>
          <w:sz w:val="22"/>
          <w:szCs w:val="22"/>
        </w:rPr>
        <w:t xml:space="preserve"> “conservancy lots” </w:t>
      </w:r>
      <w:r w:rsidR="00C17CE4" w:rsidRPr="001523B9">
        <w:rPr>
          <w:rFonts w:ascii="Times New Roman" w:hAnsi="Times New Roman"/>
          <w:color w:val="000000" w:themeColor="text1"/>
          <w:sz w:val="22"/>
          <w:szCs w:val="22"/>
        </w:rPr>
        <w:t xml:space="preserve">of </w:t>
      </w:r>
      <w:r w:rsidRPr="001523B9">
        <w:rPr>
          <w:rFonts w:ascii="Times New Roman" w:hAnsi="Times New Roman"/>
          <w:color w:val="000000" w:themeColor="text1"/>
          <w:sz w:val="22"/>
          <w:szCs w:val="22"/>
        </w:rPr>
        <w:t xml:space="preserve">at least ten acres in area. No more than </w:t>
      </w:r>
      <w:r w:rsidR="00C17CE4" w:rsidRPr="001523B9">
        <w:rPr>
          <w:rFonts w:ascii="Times New Roman" w:hAnsi="Times New Roman"/>
          <w:color w:val="000000" w:themeColor="text1"/>
          <w:sz w:val="22"/>
          <w:szCs w:val="22"/>
        </w:rPr>
        <w:t xml:space="preserve">20 percent of the total required open space in any </w:t>
      </w:r>
      <w:r w:rsidR="008479AD" w:rsidRPr="001523B9">
        <w:rPr>
          <w:rFonts w:ascii="Times New Roman" w:hAnsi="Times New Roman"/>
          <w:color w:val="000000" w:themeColor="text1"/>
          <w:sz w:val="22"/>
          <w:szCs w:val="22"/>
        </w:rPr>
        <w:t>O</w:t>
      </w:r>
      <w:r w:rsidR="00C17CE4" w:rsidRPr="001523B9">
        <w:rPr>
          <w:rFonts w:ascii="Times New Roman" w:hAnsi="Times New Roman"/>
          <w:color w:val="000000" w:themeColor="text1"/>
          <w:sz w:val="22"/>
          <w:szCs w:val="22"/>
        </w:rPr>
        <w:t>SRD may be non-common.</w:t>
      </w:r>
      <w:r w:rsidR="00C73FEA" w:rsidRPr="001523B9">
        <w:rPr>
          <w:rFonts w:ascii="Times New Roman" w:hAnsi="Times New Roman"/>
          <w:color w:val="000000" w:themeColor="text1"/>
          <w:sz w:val="22"/>
          <w:szCs w:val="22"/>
        </w:rPr>
        <w:t xml:space="preserve"> Such lot owners shall be responsible for its </w:t>
      </w:r>
      <w:r w:rsidR="006D3E61" w:rsidRPr="001523B9">
        <w:rPr>
          <w:rFonts w:ascii="Times New Roman" w:hAnsi="Times New Roman"/>
          <w:color w:val="000000" w:themeColor="text1"/>
          <w:sz w:val="22"/>
          <w:szCs w:val="22"/>
        </w:rPr>
        <w:t xml:space="preserve">ongoing and regular </w:t>
      </w:r>
      <w:r w:rsidR="00C73FEA" w:rsidRPr="001523B9">
        <w:rPr>
          <w:rFonts w:ascii="Times New Roman" w:hAnsi="Times New Roman"/>
          <w:color w:val="000000" w:themeColor="text1"/>
          <w:sz w:val="22"/>
          <w:szCs w:val="22"/>
        </w:rPr>
        <w:t>management and maintenance.</w:t>
      </w:r>
    </w:p>
    <w:p w14:paraId="151945B3" w14:textId="77777777" w:rsidR="006B7817" w:rsidRPr="001523B9" w:rsidRDefault="006B7817" w:rsidP="00DB7B05">
      <w:pPr>
        <w:pStyle w:val="ListParagraph"/>
        <w:ind w:left="1080" w:hanging="360"/>
        <w:rPr>
          <w:rFonts w:ascii="Times New Roman" w:hAnsi="Times New Roman"/>
          <w:color w:val="000000" w:themeColor="text1"/>
          <w:sz w:val="22"/>
          <w:szCs w:val="22"/>
        </w:rPr>
      </w:pPr>
    </w:p>
    <w:p w14:paraId="5292CD1D" w14:textId="07B27C56" w:rsidR="001C0F76" w:rsidRPr="001523B9" w:rsidRDefault="005C49D3" w:rsidP="00DB7B05">
      <w:pPr>
        <w:pStyle w:val="ListParagraph"/>
        <w:numPr>
          <w:ilvl w:val="0"/>
          <w:numId w:val="15"/>
        </w:numPr>
        <w:ind w:left="1080"/>
        <w:rPr>
          <w:rFonts w:ascii="Times New Roman" w:hAnsi="Times New Roman"/>
          <w:color w:val="000000" w:themeColor="text1"/>
          <w:sz w:val="22"/>
          <w:szCs w:val="22"/>
        </w:rPr>
      </w:pPr>
      <w:r w:rsidRPr="001523B9">
        <w:rPr>
          <w:rFonts w:ascii="Times New Roman" w:hAnsi="Times New Roman"/>
          <w:color w:val="000000" w:themeColor="text1"/>
          <w:sz w:val="22"/>
          <w:szCs w:val="22"/>
        </w:rPr>
        <w:t>Open Space</w:t>
      </w:r>
      <w:r w:rsidR="001C0F76" w:rsidRPr="001523B9">
        <w:rPr>
          <w:rFonts w:ascii="Times New Roman" w:hAnsi="Times New Roman"/>
          <w:color w:val="000000" w:themeColor="text1"/>
          <w:sz w:val="22"/>
          <w:szCs w:val="22"/>
        </w:rPr>
        <w:t xml:space="preserve">, </w:t>
      </w:r>
      <w:r w:rsidR="00DC6D13" w:rsidRPr="001523B9">
        <w:rPr>
          <w:rFonts w:ascii="Times New Roman" w:hAnsi="Times New Roman"/>
          <w:color w:val="000000" w:themeColor="text1"/>
          <w:sz w:val="22"/>
          <w:szCs w:val="22"/>
        </w:rPr>
        <w:t xml:space="preserve">for </w:t>
      </w:r>
      <w:r w:rsidR="001C0F76" w:rsidRPr="001523B9">
        <w:rPr>
          <w:rFonts w:ascii="Times New Roman" w:hAnsi="Times New Roman"/>
          <w:color w:val="000000" w:themeColor="text1"/>
          <w:sz w:val="22"/>
          <w:szCs w:val="22"/>
        </w:rPr>
        <w:t>Common</w:t>
      </w:r>
      <w:r w:rsidR="00DC6D13" w:rsidRPr="001523B9">
        <w:rPr>
          <w:rFonts w:ascii="Times New Roman" w:hAnsi="Times New Roman"/>
          <w:color w:val="000000" w:themeColor="text1"/>
          <w:sz w:val="22"/>
          <w:szCs w:val="22"/>
        </w:rPr>
        <w:t xml:space="preserve"> Use</w:t>
      </w:r>
      <w:r w:rsidRPr="001523B9">
        <w:rPr>
          <w:rFonts w:ascii="Times New Roman" w:hAnsi="Times New Roman"/>
          <w:color w:val="000000" w:themeColor="text1"/>
          <w:sz w:val="22"/>
          <w:szCs w:val="22"/>
        </w:rPr>
        <w:t xml:space="preserve">: This is defined </w:t>
      </w:r>
      <w:r w:rsidR="0027494F" w:rsidRPr="001523B9">
        <w:rPr>
          <w:rFonts w:ascii="Times New Roman" w:hAnsi="Times New Roman"/>
          <w:color w:val="000000" w:themeColor="text1"/>
          <w:sz w:val="22"/>
          <w:szCs w:val="22"/>
        </w:rPr>
        <w:t>as l</w:t>
      </w:r>
      <w:r w:rsidR="001C0F76" w:rsidRPr="001523B9">
        <w:rPr>
          <w:rFonts w:ascii="Times New Roman" w:hAnsi="Times New Roman"/>
          <w:color w:val="000000" w:themeColor="text1"/>
          <w:sz w:val="22"/>
          <w:szCs w:val="22"/>
        </w:rPr>
        <w:t xml:space="preserve">and within, or related to, a development not individually owned which is designed or intended for the common use or enjoyment </w:t>
      </w:r>
      <w:r w:rsidR="0027494F" w:rsidRPr="001523B9">
        <w:rPr>
          <w:rFonts w:ascii="Times New Roman" w:hAnsi="Times New Roman"/>
          <w:color w:val="000000" w:themeColor="text1"/>
          <w:sz w:val="22"/>
          <w:szCs w:val="22"/>
        </w:rPr>
        <w:t>by</w:t>
      </w:r>
      <w:r w:rsidR="001C0F76" w:rsidRPr="001523B9">
        <w:rPr>
          <w:rFonts w:ascii="Times New Roman" w:hAnsi="Times New Roman"/>
          <w:color w:val="000000" w:themeColor="text1"/>
          <w:sz w:val="22"/>
          <w:szCs w:val="22"/>
        </w:rPr>
        <w:t xml:space="preserve"> the residents of the development and may include such complementary structures and improvements as are necessary and appropriate. Unless approved by the Planning Board</w:t>
      </w:r>
      <w:r w:rsidR="00504218" w:rsidRPr="001523B9">
        <w:rPr>
          <w:rFonts w:ascii="Times New Roman" w:hAnsi="Times New Roman"/>
          <w:color w:val="000000" w:themeColor="text1"/>
          <w:sz w:val="22"/>
          <w:szCs w:val="22"/>
        </w:rPr>
        <w:t xml:space="preserve"> and </w:t>
      </w:r>
      <w:r w:rsidR="00504218" w:rsidRPr="001523B9">
        <w:rPr>
          <w:rFonts w:ascii="Times New Roman" w:hAnsi="Times New Roman"/>
          <w:color w:val="000000" w:themeColor="text1"/>
          <w:sz w:val="22"/>
          <w:szCs w:val="22"/>
        </w:rPr>
        <w:lastRenderedPageBreak/>
        <w:t>Conservation Commission</w:t>
      </w:r>
      <w:r w:rsidR="001C0F76" w:rsidRPr="001523B9">
        <w:rPr>
          <w:rFonts w:ascii="Times New Roman" w:hAnsi="Times New Roman"/>
          <w:color w:val="000000" w:themeColor="text1"/>
          <w:sz w:val="22"/>
          <w:szCs w:val="22"/>
        </w:rPr>
        <w:t>, common open space shall not be considered usable if the slope of the finished grade exceeds 25%</w:t>
      </w:r>
      <w:r w:rsidR="000D7F82" w:rsidRPr="001523B9">
        <w:rPr>
          <w:rFonts w:ascii="Times New Roman" w:hAnsi="Times New Roman"/>
          <w:color w:val="000000" w:themeColor="text1"/>
          <w:sz w:val="22"/>
          <w:szCs w:val="22"/>
        </w:rPr>
        <w:t>, unless it is intended as a sledding hill</w:t>
      </w:r>
      <w:r w:rsidR="001C0F76" w:rsidRPr="001523B9">
        <w:rPr>
          <w:rFonts w:ascii="Times New Roman" w:hAnsi="Times New Roman"/>
          <w:color w:val="000000" w:themeColor="text1"/>
          <w:sz w:val="22"/>
          <w:szCs w:val="22"/>
        </w:rPr>
        <w:t xml:space="preserve">. Unless approved by the Planning Board, the nearest part of the common open space shall not be more than 100 feet from </w:t>
      </w:r>
      <w:r w:rsidR="000D7F82" w:rsidRPr="001523B9">
        <w:rPr>
          <w:rFonts w:ascii="Times New Roman" w:hAnsi="Times New Roman"/>
          <w:color w:val="000000" w:themeColor="text1"/>
          <w:sz w:val="22"/>
          <w:szCs w:val="22"/>
        </w:rPr>
        <w:t xml:space="preserve">any </w:t>
      </w:r>
      <w:r w:rsidR="00D163DE" w:rsidRPr="001523B9">
        <w:rPr>
          <w:rFonts w:ascii="Times New Roman" w:hAnsi="Times New Roman"/>
          <w:color w:val="000000" w:themeColor="text1"/>
          <w:sz w:val="22"/>
          <w:szCs w:val="22"/>
        </w:rPr>
        <w:t>house lot</w:t>
      </w:r>
      <w:r w:rsidR="000D7F82" w:rsidRPr="001523B9">
        <w:rPr>
          <w:rFonts w:ascii="Times New Roman" w:hAnsi="Times New Roman"/>
          <w:color w:val="000000" w:themeColor="text1"/>
          <w:sz w:val="22"/>
          <w:szCs w:val="22"/>
        </w:rPr>
        <w:t xml:space="preserve"> </w:t>
      </w:r>
      <w:r w:rsidR="001C0F76" w:rsidRPr="001523B9">
        <w:rPr>
          <w:rFonts w:ascii="Times New Roman" w:hAnsi="Times New Roman"/>
          <w:color w:val="000000" w:themeColor="text1"/>
          <w:sz w:val="22"/>
          <w:szCs w:val="22"/>
        </w:rPr>
        <w:t xml:space="preserve">that it is proposed to serve. </w:t>
      </w:r>
      <w:r w:rsidR="000D7F82" w:rsidRPr="001523B9">
        <w:rPr>
          <w:rFonts w:ascii="Times New Roman" w:hAnsi="Times New Roman"/>
          <w:color w:val="000000" w:themeColor="text1"/>
          <w:sz w:val="22"/>
          <w:szCs w:val="22"/>
        </w:rPr>
        <w:t xml:space="preserve">With the exception of neighborhood greens and trail </w:t>
      </w:r>
      <w:r w:rsidR="001523B9" w:rsidRPr="001523B9">
        <w:rPr>
          <w:rFonts w:ascii="Times New Roman" w:hAnsi="Times New Roman"/>
          <w:color w:val="000000" w:themeColor="text1"/>
          <w:sz w:val="22"/>
          <w:szCs w:val="22"/>
        </w:rPr>
        <w:t>corridors, no</w:t>
      </w:r>
      <w:r w:rsidR="001C0F76" w:rsidRPr="001523B9">
        <w:rPr>
          <w:rFonts w:ascii="Times New Roman" w:hAnsi="Times New Roman"/>
          <w:color w:val="000000" w:themeColor="text1"/>
          <w:sz w:val="22"/>
          <w:szCs w:val="22"/>
        </w:rPr>
        <w:t xml:space="preserve"> common open space shall be considered usable unless it is contiguous and has no dimension of less than 50 feet. </w:t>
      </w:r>
      <w:r w:rsidR="0027494F" w:rsidRPr="001523B9">
        <w:rPr>
          <w:rFonts w:ascii="Times New Roman" w:hAnsi="Times New Roman"/>
          <w:color w:val="000000" w:themeColor="text1"/>
          <w:sz w:val="22"/>
          <w:szCs w:val="22"/>
        </w:rPr>
        <w:t xml:space="preserve">Common open space </w:t>
      </w:r>
      <w:r w:rsidR="006B7817" w:rsidRPr="001523B9">
        <w:rPr>
          <w:rFonts w:ascii="Times New Roman" w:hAnsi="Times New Roman"/>
          <w:color w:val="000000" w:themeColor="text1"/>
          <w:sz w:val="22"/>
          <w:szCs w:val="22"/>
        </w:rPr>
        <w:t xml:space="preserve">is made up of the SRPA designated area and </w:t>
      </w:r>
      <w:r w:rsidR="009855A1" w:rsidRPr="001523B9">
        <w:rPr>
          <w:rFonts w:ascii="Times New Roman" w:hAnsi="Times New Roman"/>
          <w:color w:val="000000" w:themeColor="text1"/>
          <w:sz w:val="22"/>
          <w:szCs w:val="22"/>
        </w:rPr>
        <w:t>may be further</w:t>
      </w:r>
      <w:r w:rsidR="0043344F" w:rsidRPr="001523B9">
        <w:rPr>
          <w:rFonts w:ascii="Times New Roman" w:hAnsi="Times New Roman"/>
          <w:color w:val="000000" w:themeColor="text1"/>
          <w:sz w:val="22"/>
          <w:szCs w:val="22"/>
        </w:rPr>
        <w:t xml:space="preserve"> allocated for the following uses:</w:t>
      </w:r>
    </w:p>
    <w:p w14:paraId="2AC52CCF" w14:textId="77777777" w:rsidR="006B7817" w:rsidRPr="001523B9" w:rsidRDefault="006B7817" w:rsidP="00DB7B05">
      <w:pPr>
        <w:pStyle w:val="ListParagraph"/>
        <w:ind w:left="1080"/>
        <w:rPr>
          <w:rFonts w:ascii="Times New Roman" w:hAnsi="Times New Roman"/>
          <w:color w:val="000000" w:themeColor="text1"/>
          <w:sz w:val="22"/>
          <w:szCs w:val="22"/>
        </w:rPr>
      </w:pPr>
    </w:p>
    <w:p w14:paraId="38331E8E" w14:textId="1C27FFC9" w:rsidR="001523B9" w:rsidRDefault="0043344F" w:rsidP="00DB7B05">
      <w:pPr>
        <w:pStyle w:val="ListParagraph"/>
        <w:numPr>
          <w:ilvl w:val="0"/>
          <w:numId w:val="29"/>
        </w:numPr>
        <w:ind w:left="1440"/>
        <w:rPr>
          <w:rFonts w:ascii="Times New Roman" w:hAnsi="Times New Roman"/>
          <w:color w:val="000000" w:themeColor="text1"/>
          <w:sz w:val="22"/>
          <w:szCs w:val="22"/>
        </w:rPr>
      </w:pPr>
      <w:r w:rsidRPr="001523B9">
        <w:rPr>
          <w:rFonts w:ascii="Times New Roman" w:hAnsi="Times New Roman"/>
          <w:color w:val="000000" w:themeColor="text1"/>
          <w:sz w:val="22"/>
          <w:szCs w:val="22"/>
        </w:rPr>
        <w:t>Active and passive recreatio</w:t>
      </w:r>
      <w:r w:rsidR="00DC6D13" w:rsidRPr="001523B9">
        <w:rPr>
          <w:rFonts w:ascii="Times New Roman" w:hAnsi="Times New Roman"/>
          <w:color w:val="000000" w:themeColor="text1"/>
          <w:sz w:val="22"/>
          <w:szCs w:val="22"/>
        </w:rPr>
        <w:t>n: Active recreation areas shall not comprise more than ten percent of the total common open space.</w:t>
      </w:r>
    </w:p>
    <w:p w14:paraId="458C7F76" w14:textId="77777777" w:rsidR="001523B9" w:rsidRDefault="001523B9" w:rsidP="00DB7B05">
      <w:pPr>
        <w:pStyle w:val="ListParagraph"/>
        <w:ind w:left="1440"/>
        <w:rPr>
          <w:rFonts w:ascii="Times New Roman" w:hAnsi="Times New Roman"/>
          <w:color w:val="000000" w:themeColor="text1"/>
          <w:sz w:val="22"/>
          <w:szCs w:val="22"/>
        </w:rPr>
      </w:pPr>
    </w:p>
    <w:p w14:paraId="0415D64F" w14:textId="77777777" w:rsidR="001523B9" w:rsidRPr="001523B9" w:rsidRDefault="0043344F" w:rsidP="00DB7B05">
      <w:pPr>
        <w:pStyle w:val="ListParagraph"/>
        <w:numPr>
          <w:ilvl w:val="0"/>
          <w:numId w:val="29"/>
        </w:numPr>
        <w:ind w:left="1440"/>
        <w:rPr>
          <w:rFonts w:ascii="Times New Roman" w:hAnsi="Times New Roman"/>
          <w:color w:val="000000" w:themeColor="text1"/>
          <w:sz w:val="22"/>
          <w:szCs w:val="22"/>
        </w:rPr>
      </w:pPr>
      <w:r w:rsidRPr="001523B9">
        <w:rPr>
          <w:rFonts w:ascii="Times New Roman" w:hAnsi="Times New Roman"/>
          <w:sz w:val="22"/>
          <w:szCs w:val="22"/>
        </w:rPr>
        <w:t xml:space="preserve">Accessible conservation and other resource lands. This includes resources of a </w:t>
      </w:r>
      <w:r w:rsidR="00EB0B77" w:rsidRPr="001523B9">
        <w:rPr>
          <w:rFonts w:ascii="Times New Roman" w:hAnsi="Times New Roman"/>
          <w:sz w:val="22"/>
          <w:szCs w:val="22"/>
        </w:rPr>
        <w:t>natural</w:t>
      </w:r>
      <w:r w:rsidRPr="001523B9">
        <w:rPr>
          <w:rFonts w:ascii="Times New Roman" w:hAnsi="Times New Roman"/>
          <w:sz w:val="22"/>
          <w:szCs w:val="22"/>
        </w:rPr>
        <w:t>, cultural, or historic nature that can be, and in some cases, are encouraged to be, available to residents and the public</w:t>
      </w:r>
      <w:r w:rsidR="006B7817" w:rsidRPr="001523B9">
        <w:rPr>
          <w:rFonts w:ascii="Times New Roman" w:hAnsi="Times New Roman"/>
          <w:sz w:val="22"/>
          <w:szCs w:val="22"/>
        </w:rPr>
        <w:t xml:space="preserve"> for the respectful appreciation of the resource. These may include hiking trails, forest lands, rock outcrops, historic buildings or grounds, or other resources. This type may be up to 100 percent of common open space but shall be no less than 25 percent.</w:t>
      </w:r>
    </w:p>
    <w:p w14:paraId="54CB56A3" w14:textId="77777777" w:rsidR="001523B9" w:rsidRPr="001523B9" w:rsidRDefault="001523B9" w:rsidP="00DB7B05">
      <w:pPr>
        <w:pStyle w:val="ListParagraph"/>
        <w:rPr>
          <w:rFonts w:ascii="Times New Roman" w:hAnsi="Times New Roman"/>
          <w:sz w:val="22"/>
          <w:szCs w:val="22"/>
        </w:rPr>
      </w:pPr>
    </w:p>
    <w:p w14:paraId="55BD3F2E" w14:textId="2855956D" w:rsidR="001523B9" w:rsidRPr="001523B9" w:rsidRDefault="006B7817" w:rsidP="00DB7B05">
      <w:pPr>
        <w:pStyle w:val="ListParagraph"/>
        <w:numPr>
          <w:ilvl w:val="0"/>
          <w:numId w:val="29"/>
        </w:numPr>
        <w:ind w:left="1440"/>
        <w:rPr>
          <w:rFonts w:ascii="Times New Roman" w:hAnsi="Times New Roman"/>
          <w:color w:val="000000" w:themeColor="text1"/>
          <w:sz w:val="22"/>
          <w:szCs w:val="22"/>
        </w:rPr>
      </w:pPr>
      <w:r w:rsidRPr="001523B9">
        <w:rPr>
          <w:rFonts w:ascii="Times New Roman" w:hAnsi="Times New Roman"/>
          <w:sz w:val="22"/>
          <w:szCs w:val="22"/>
        </w:rPr>
        <w:t>Stormwater retention</w:t>
      </w:r>
      <w:r w:rsidR="006A477A" w:rsidRPr="001523B9">
        <w:rPr>
          <w:rFonts w:ascii="Times New Roman" w:hAnsi="Times New Roman"/>
          <w:sz w:val="22"/>
          <w:szCs w:val="22"/>
        </w:rPr>
        <w:t xml:space="preserve"> and drainage</w:t>
      </w:r>
      <w:r w:rsidRPr="001523B9">
        <w:rPr>
          <w:rFonts w:ascii="Times New Roman" w:hAnsi="Times New Roman"/>
          <w:sz w:val="22"/>
          <w:szCs w:val="22"/>
        </w:rPr>
        <w:t xml:space="preserve">. Common open space that includes Low Impact </w:t>
      </w:r>
      <w:r w:rsidRPr="001523B9">
        <w:rPr>
          <w:rFonts w:ascii="Times New Roman" w:hAnsi="Times New Roman"/>
          <w:color w:val="000000" w:themeColor="text1"/>
          <w:sz w:val="22"/>
          <w:szCs w:val="22"/>
        </w:rPr>
        <w:t xml:space="preserve">Development (LID) stormwater facilities </w:t>
      </w:r>
      <w:r w:rsidR="000D7F82" w:rsidRPr="001523B9">
        <w:rPr>
          <w:rFonts w:ascii="Times New Roman" w:hAnsi="Times New Roman"/>
          <w:color w:val="000000" w:themeColor="text1"/>
          <w:sz w:val="22"/>
          <w:szCs w:val="22"/>
        </w:rPr>
        <w:t xml:space="preserve">that aid in the infiltration and recharge of groundwater, </w:t>
      </w:r>
      <w:r w:rsidRPr="001523B9">
        <w:rPr>
          <w:rFonts w:ascii="Times New Roman" w:hAnsi="Times New Roman"/>
          <w:color w:val="000000" w:themeColor="text1"/>
          <w:sz w:val="22"/>
          <w:szCs w:val="22"/>
        </w:rPr>
        <w:t xml:space="preserve">such as </w:t>
      </w:r>
      <w:r w:rsidR="000D7F82" w:rsidRPr="001523B9">
        <w:rPr>
          <w:rFonts w:ascii="Times New Roman" w:hAnsi="Times New Roman"/>
          <w:color w:val="000000" w:themeColor="text1"/>
          <w:sz w:val="22"/>
          <w:szCs w:val="22"/>
        </w:rPr>
        <w:t xml:space="preserve">well-landscaped </w:t>
      </w:r>
      <w:r w:rsidRPr="001523B9">
        <w:rPr>
          <w:rFonts w:ascii="Times New Roman" w:hAnsi="Times New Roman"/>
          <w:color w:val="000000" w:themeColor="text1"/>
          <w:sz w:val="22"/>
          <w:szCs w:val="22"/>
        </w:rPr>
        <w:t xml:space="preserve">rain gardens. Stormwater open space can </w:t>
      </w:r>
      <w:r w:rsidR="000D7F82" w:rsidRPr="001523B9">
        <w:rPr>
          <w:rFonts w:ascii="Times New Roman" w:hAnsi="Times New Roman"/>
          <w:color w:val="000000" w:themeColor="text1"/>
          <w:sz w:val="22"/>
          <w:szCs w:val="22"/>
        </w:rPr>
        <w:t>occupy</w:t>
      </w:r>
      <w:r w:rsidRPr="001523B9">
        <w:rPr>
          <w:rFonts w:ascii="Times New Roman" w:hAnsi="Times New Roman"/>
          <w:color w:val="000000" w:themeColor="text1"/>
          <w:sz w:val="22"/>
          <w:szCs w:val="22"/>
        </w:rPr>
        <w:t xml:space="preserve"> no more than ten (10%) percent of SRPA area.</w:t>
      </w:r>
    </w:p>
    <w:p w14:paraId="582DAEBC" w14:textId="77777777" w:rsidR="001523B9" w:rsidRPr="001523B9" w:rsidRDefault="001523B9" w:rsidP="00DB7B05">
      <w:pPr>
        <w:pStyle w:val="ListParagraph"/>
        <w:rPr>
          <w:rFonts w:ascii="Times New Roman" w:hAnsi="Times New Roman"/>
          <w:color w:val="000000" w:themeColor="text1"/>
          <w:sz w:val="22"/>
          <w:szCs w:val="22"/>
        </w:rPr>
      </w:pPr>
    </w:p>
    <w:p w14:paraId="2530B402" w14:textId="5E75514F" w:rsidR="006A477A" w:rsidRPr="001523B9" w:rsidRDefault="00E951B0" w:rsidP="00DB7B05">
      <w:pPr>
        <w:pStyle w:val="ListParagraph"/>
        <w:numPr>
          <w:ilvl w:val="0"/>
          <w:numId w:val="29"/>
        </w:numPr>
        <w:ind w:left="1440"/>
        <w:rPr>
          <w:rFonts w:ascii="Times New Roman" w:hAnsi="Times New Roman"/>
          <w:color w:val="000000" w:themeColor="text1"/>
          <w:sz w:val="22"/>
          <w:szCs w:val="22"/>
        </w:rPr>
      </w:pPr>
      <w:r w:rsidRPr="001523B9">
        <w:rPr>
          <w:rFonts w:ascii="Times New Roman" w:hAnsi="Times New Roman"/>
          <w:color w:val="000000" w:themeColor="text1"/>
          <w:sz w:val="22"/>
          <w:szCs w:val="22"/>
        </w:rPr>
        <w:t>Wastewater facilities, limited to at- or below-grade infrastructure.</w:t>
      </w:r>
    </w:p>
    <w:p w14:paraId="767D5C32" w14:textId="77777777" w:rsidR="00DF48BC" w:rsidRPr="00275AA6" w:rsidRDefault="00DF48BC" w:rsidP="00DB7B05">
      <w:pPr>
        <w:rPr>
          <w:rFonts w:ascii="Times New Roman" w:hAnsi="Times New Roman"/>
          <w:sz w:val="22"/>
          <w:szCs w:val="22"/>
        </w:rPr>
      </w:pPr>
    </w:p>
    <w:p w14:paraId="1A20EB84" w14:textId="3938B44A" w:rsidR="00DF48BC" w:rsidRPr="00D7012A" w:rsidRDefault="00DF48BC" w:rsidP="00DB7B05">
      <w:pPr>
        <w:pStyle w:val="ListParagraph"/>
        <w:numPr>
          <w:ilvl w:val="0"/>
          <w:numId w:val="14"/>
        </w:numPr>
        <w:rPr>
          <w:rFonts w:ascii="Times New Roman" w:hAnsi="Times New Roman"/>
          <w:sz w:val="22"/>
          <w:szCs w:val="22"/>
        </w:rPr>
      </w:pPr>
      <w:r w:rsidRPr="00D7012A">
        <w:rPr>
          <w:rFonts w:ascii="Times New Roman" w:hAnsi="Times New Roman"/>
          <w:sz w:val="22"/>
          <w:szCs w:val="22"/>
        </w:rPr>
        <w:t xml:space="preserve">Permanent Open Space </w:t>
      </w:r>
    </w:p>
    <w:p w14:paraId="7BF7F8B2" w14:textId="774CDCD4" w:rsidR="00DF48BC" w:rsidRDefault="00DF48BC" w:rsidP="00DB7B05">
      <w:pPr>
        <w:pStyle w:val="ListParagraph"/>
        <w:rPr>
          <w:rFonts w:ascii="Times New Roman" w:hAnsi="Times New Roman"/>
          <w:b/>
          <w:sz w:val="22"/>
          <w:szCs w:val="22"/>
        </w:rPr>
      </w:pPr>
    </w:p>
    <w:p w14:paraId="5AC0AC7F" w14:textId="588574C7" w:rsidR="00D900FA" w:rsidRPr="00D900FA" w:rsidRDefault="00D900FA" w:rsidP="00DB7B05">
      <w:pPr>
        <w:pStyle w:val="ListParagraph"/>
        <w:rPr>
          <w:rFonts w:ascii="Times New Roman" w:hAnsi="Times New Roman"/>
          <w:b/>
          <w:i/>
          <w:iCs/>
          <w:color w:val="C00000"/>
          <w:sz w:val="22"/>
          <w:szCs w:val="22"/>
        </w:rPr>
      </w:pPr>
      <w:r w:rsidRPr="00D900FA">
        <w:rPr>
          <w:rFonts w:ascii="Times New Roman" w:hAnsi="Times New Roman"/>
          <w:b/>
          <w:i/>
          <w:iCs/>
          <w:color w:val="C00000"/>
          <w:sz w:val="22"/>
          <w:szCs w:val="22"/>
        </w:rPr>
        <w:t>Open space set aside in an approved OSRD shall be permanently preserved and may, but not necessarily have to be, accessible to the public at large.</w:t>
      </w:r>
    </w:p>
    <w:p w14:paraId="0769FABC" w14:textId="77777777" w:rsidR="00D900FA" w:rsidRPr="00D7012A" w:rsidRDefault="00D900FA" w:rsidP="00DB7B05">
      <w:pPr>
        <w:pStyle w:val="ListParagraph"/>
        <w:rPr>
          <w:rFonts w:ascii="Times New Roman" w:hAnsi="Times New Roman"/>
          <w:b/>
          <w:sz w:val="22"/>
          <w:szCs w:val="22"/>
        </w:rPr>
      </w:pPr>
    </w:p>
    <w:p w14:paraId="730CCB62" w14:textId="589F6E07" w:rsidR="00DF48BC" w:rsidRPr="00D7012A" w:rsidRDefault="00DF48BC" w:rsidP="00DB7B05">
      <w:pPr>
        <w:ind w:left="720"/>
        <w:rPr>
          <w:rFonts w:ascii="Times New Roman" w:hAnsi="Times New Roman"/>
          <w:sz w:val="22"/>
          <w:szCs w:val="22"/>
        </w:rPr>
      </w:pPr>
      <w:r w:rsidRPr="00275AA6">
        <w:rPr>
          <w:rFonts w:ascii="Times New Roman" w:hAnsi="Times New Roman"/>
          <w:sz w:val="22"/>
          <w:szCs w:val="22"/>
        </w:rPr>
        <w:t xml:space="preserve">Open space set aside in an </w:t>
      </w:r>
      <w:r w:rsidR="00132D34" w:rsidRPr="00275AA6">
        <w:rPr>
          <w:rFonts w:ascii="Times New Roman" w:hAnsi="Times New Roman"/>
          <w:sz w:val="22"/>
          <w:szCs w:val="22"/>
        </w:rPr>
        <w:t xml:space="preserve">Open Space Residential </w:t>
      </w:r>
      <w:r w:rsidR="00D900FA">
        <w:rPr>
          <w:rFonts w:ascii="Times New Roman" w:hAnsi="Times New Roman"/>
          <w:sz w:val="22"/>
          <w:szCs w:val="22"/>
        </w:rPr>
        <w:t>Development</w:t>
      </w:r>
      <w:r w:rsidRPr="00275AA6">
        <w:rPr>
          <w:rFonts w:ascii="Times New Roman" w:hAnsi="Times New Roman"/>
          <w:sz w:val="22"/>
          <w:szCs w:val="22"/>
        </w:rPr>
        <w:t xml:space="preserve"> or as a condition of an</w:t>
      </w:r>
      <w:r w:rsidRPr="00A41B4F">
        <w:rPr>
          <w:rFonts w:ascii="Times New Roman" w:hAnsi="Times New Roman"/>
          <w:sz w:val="22"/>
          <w:szCs w:val="22"/>
        </w:rPr>
        <w:t>y Special Permit or Site Plan approval shall be permanently preserved from development as required by this Section.  The Planning Board may not require such open space land to be accessible to the public, unless a density bonus is a</w:t>
      </w:r>
      <w:r w:rsidRPr="00380AFE">
        <w:rPr>
          <w:rFonts w:ascii="Times New Roman" w:hAnsi="Times New Roman"/>
          <w:sz w:val="22"/>
          <w:szCs w:val="22"/>
        </w:rPr>
        <w:t xml:space="preserve">llowed under Subsection </w:t>
      </w:r>
      <w:r w:rsidR="009B4514" w:rsidRPr="00380AFE">
        <w:rPr>
          <w:rFonts w:ascii="Times New Roman" w:hAnsi="Times New Roman"/>
          <w:sz w:val="22"/>
          <w:szCs w:val="22"/>
        </w:rPr>
        <w:t>D (</w:t>
      </w:r>
      <w:r w:rsidRPr="005E07D1">
        <w:rPr>
          <w:rFonts w:ascii="Times New Roman" w:hAnsi="Times New Roman"/>
          <w:sz w:val="22"/>
          <w:szCs w:val="22"/>
        </w:rPr>
        <w:t>4). Any development permitted in connection with the setting aside of open space land shall not compromise the conservation value of such open space land, based upon the conservation findings of the Planning Board.</w:t>
      </w:r>
    </w:p>
    <w:p w14:paraId="4CE35F38" w14:textId="4089A87F" w:rsidR="00DF48BC" w:rsidRPr="00D07B91" w:rsidRDefault="00DF48BC" w:rsidP="00DB7B05">
      <w:pPr>
        <w:rPr>
          <w:rFonts w:ascii="Times New Roman" w:hAnsi="Times New Roman"/>
          <w:b/>
          <w:bCs/>
          <w:i/>
          <w:iCs/>
          <w:color w:val="C00000"/>
          <w:sz w:val="22"/>
          <w:szCs w:val="22"/>
        </w:rPr>
      </w:pPr>
    </w:p>
    <w:p w14:paraId="7C11ECF8" w14:textId="738A33D2" w:rsidR="00D07B91" w:rsidRPr="00D07B91" w:rsidRDefault="00D07B91" w:rsidP="00DB7B05">
      <w:pPr>
        <w:ind w:left="720"/>
        <w:rPr>
          <w:rFonts w:ascii="Times New Roman" w:hAnsi="Times New Roman"/>
          <w:b/>
          <w:bCs/>
          <w:i/>
          <w:iCs/>
          <w:color w:val="C00000"/>
          <w:sz w:val="22"/>
          <w:szCs w:val="22"/>
        </w:rPr>
      </w:pPr>
      <w:r w:rsidRPr="00D07B91">
        <w:rPr>
          <w:rFonts w:ascii="Times New Roman" w:hAnsi="Times New Roman"/>
          <w:b/>
          <w:bCs/>
          <w:i/>
          <w:iCs/>
          <w:color w:val="C00000"/>
          <w:sz w:val="22"/>
          <w:szCs w:val="22"/>
        </w:rPr>
        <w:t>Methods of protecting open space include gifting to the Town as parkland and/or conservation land, a conservation restriction, or an agricultural preservation restriction.</w:t>
      </w:r>
    </w:p>
    <w:p w14:paraId="28295FF1" w14:textId="77777777" w:rsidR="00D07B91" w:rsidRPr="00D7012A" w:rsidRDefault="00D07B91" w:rsidP="00DB7B05">
      <w:pPr>
        <w:rPr>
          <w:rFonts w:ascii="Times New Roman" w:hAnsi="Times New Roman"/>
          <w:sz w:val="22"/>
          <w:szCs w:val="22"/>
        </w:rPr>
      </w:pPr>
    </w:p>
    <w:p w14:paraId="413E9557" w14:textId="55401C22" w:rsidR="00DF48BC" w:rsidRPr="00D7012A" w:rsidRDefault="00DF48BC" w:rsidP="00DB7B05">
      <w:pPr>
        <w:pStyle w:val="ListParagraph"/>
        <w:numPr>
          <w:ilvl w:val="0"/>
          <w:numId w:val="11"/>
        </w:numPr>
        <w:ind w:left="1080"/>
        <w:rPr>
          <w:rFonts w:ascii="Times New Roman" w:hAnsi="Times New Roman"/>
          <w:sz w:val="22"/>
          <w:szCs w:val="22"/>
          <w:u w:val="single"/>
        </w:rPr>
      </w:pPr>
      <w:r w:rsidRPr="00D7012A">
        <w:rPr>
          <w:rFonts w:ascii="Times New Roman" w:hAnsi="Times New Roman"/>
          <w:sz w:val="22"/>
          <w:szCs w:val="22"/>
          <w:u w:val="single"/>
        </w:rPr>
        <w:t>Permanent Preservation of Open Space Land</w:t>
      </w:r>
      <w:r w:rsidRPr="00D7012A">
        <w:rPr>
          <w:rFonts w:ascii="Times New Roman" w:hAnsi="Times New Roman"/>
          <w:sz w:val="22"/>
          <w:szCs w:val="22"/>
        </w:rPr>
        <w:t xml:space="preserve"> – All land</w:t>
      </w:r>
      <w:r w:rsidR="00242B77" w:rsidRPr="00D7012A">
        <w:rPr>
          <w:rFonts w:ascii="Times New Roman" w:hAnsi="Times New Roman"/>
          <w:sz w:val="22"/>
          <w:szCs w:val="22"/>
        </w:rPr>
        <w:t>, except to be town-owned,</w:t>
      </w:r>
      <w:r w:rsidRPr="00D7012A">
        <w:rPr>
          <w:rFonts w:ascii="Times New Roman" w:hAnsi="Times New Roman"/>
          <w:sz w:val="22"/>
          <w:szCs w:val="22"/>
        </w:rPr>
        <w:t xml:space="preserve"> required to be set aside as open space in connection with any </w:t>
      </w:r>
      <w:r w:rsidR="00132D34" w:rsidRPr="00D7012A">
        <w:rPr>
          <w:rFonts w:ascii="Times New Roman" w:hAnsi="Times New Roman"/>
          <w:sz w:val="22"/>
          <w:szCs w:val="22"/>
        </w:rPr>
        <w:t>Open Space Residential Design</w:t>
      </w:r>
      <w:r w:rsidRPr="00D7012A">
        <w:rPr>
          <w:rFonts w:ascii="Times New Roman" w:hAnsi="Times New Roman"/>
          <w:sz w:val="22"/>
          <w:szCs w:val="22"/>
        </w:rPr>
        <w:t xml:space="preserve"> shall be so noted on any approved plans and shall be protected by a </w:t>
      </w:r>
      <w:r w:rsidR="00494D09" w:rsidRPr="00D7012A">
        <w:rPr>
          <w:rFonts w:ascii="Times New Roman" w:hAnsi="Times New Roman"/>
          <w:sz w:val="22"/>
          <w:szCs w:val="22"/>
        </w:rPr>
        <w:t xml:space="preserve">1) </w:t>
      </w:r>
      <w:r w:rsidRPr="00D7012A">
        <w:rPr>
          <w:rFonts w:ascii="Times New Roman" w:hAnsi="Times New Roman"/>
          <w:sz w:val="22"/>
          <w:szCs w:val="22"/>
        </w:rPr>
        <w:t xml:space="preserve">permanent conservation restriction, as defined in Article XIII, </w:t>
      </w:r>
      <w:r w:rsidR="00494D09" w:rsidRPr="00D7012A">
        <w:rPr>
          <w:rFonts w:ascii="Times New Roman" w:hAnsi="Times New Roman"/>
          <w:sz w:val="22"/>
          <w:szCs w:val="22"/>
        </w:rPr>
        <w:t xml:space="preserve">or 2) agricultural preservation restriction (APR), </w:t>
      </w:r>
      <w:r w:rsidRPr="00D7012A">
        <w:rPr>
          <w:rFonts w:ascii="Times New Roman" w:hAnsi="Times New Roman"/>
          <w:sz w:val="22"/>
          <w:szCs w:val="22"/>
        </w:rPr>
        <w:t>to be held by the Town of Harvard, the Commonwealth of Massachusetts, or a non-profit conservation organization qualified to hold conservation restrictions under G.L. Chapter 184, Section 31, and also qualified to hold tax-deductible conservation easements under Section 170(h) of the Internal Revenue Code.  The restriction shall specify the permitted uses of the restricted land which may otherwise constitute development.  The restriction may permit, but the Planning Board may not require public access or access by residents of the development to the protected open space land.</w:t>
      </w:r>
    </w:p>
    <w:p w14:paraId="18F3FA55" w14:textId="41F5B13A" w:rsidR="00DF48BC" w:rsidRDefault="00DF48BC" w:rsidP="00DB7B05">
      <w:pPr>
        <w:ind w:left="1080"/>
        <w:rPr>
          <w:rFonts w:ascii="Times New Roman" w:hAnsi="Times New Roman"/>
          <w:sz w:val="22"/>
          <w:szCs w:val="22"/>
        </w:rPr>
      </w:pPr>
    </w:p>
    <w:p w14:paraId="099CD105" w14:textId="3DB8FFC7" w:rsidR="00D07B91" w:rsidRPr="004D029D" w:rsidRDefault="004D029D" w:rsidP="00DB7B05">
      <w:pPr>
        <w:ind w:left="1080"/>
        <w:rPr>
          <w:rFonts w:ascii="Times New Roman" w:hAnsi="Times New Roman"/>
          <w:b/>
          <w:bCs/>
          <w:i/>
          <w:iCs/>
          <w:color w:val="C00000"/>
          <w:sz w:val="22"/>
          <w:szCs w:val="22"/>
        </w:rPr>
      </w:pPr>
      <w:r w:rsidRPr="004D029D">
        <w:rPr>
          <w:rFonts w:ascii="Times New Roman" w:hAnsi="Times New Roman"/>
          <w:b/>
          <w:bCs/>
          <w:i/>
          <w:iCs/>
          <w:color w:val="C00000"/>
          <w:sz w:val="22"/>
          <w:szCs w:val="22"/>
        </w:rPr>
        <w:lastRenderedPageBreak/>
        <w:t>Modes of ownership of open space lands include private ownership, non-profit organization such as a conservation trust, agency of the Commonwealth such as DCR, Conservation Commission, or a homeowner’s association. It is intended that one or more mode can be assigned as part of an OSRD as long as all other requirements and conditions of approval are met in full.</w:t>
      </w:r>
    </w:p>
    <w:p w14:paraId="2FEA09E0" w14:textId="77777777" w:rsidR="00D07B91" w:rsidRDefault="00D07B91" w:rsidP="00DB7B05">
      <w:pPr>
        <w:ind w:left="1080"/>
        <w:rPr>
          <w:rFonts w:ascii="Times New Roman" w:hAnsi="Times New Roman"/>
          <w:sz w:val="22"/>
          <w:szCs w:val="22"/>
        </w:rPr>
      </w:pPr>
    </w:p>
    <w:p w14:paraId="62D74C8B" w14:textId="7EAF5589" w:rsidR="00DF48BC" w:rsidRPr="00D7012A" w:rsidRDefault="00DF48BC" w:rsidP="00DB7B05">
      <w:pPr>
        <w:pStyle w:val="ListParagraph"/>
        <w:numPr>
          <w:ilvl w:val="0"/>
          <w:numId w:val="11"/>
        </w:numPr>
        <w:ind w:left="1080"/>
        <w:rPr>
          <w:rFonts w:ascii="Times New Roman" w:hAnsi="Times New Roman"/>
          <w:sz w:val="22"/>
          <w:szCs w:val="22"/>
          <w:u w:val="single"/>
        </w:rPr>
      </w:pPr>
      <w:r w:rsidRPr="00D7012A">
        <w:rPr>
          <w:rFonts w:ascii="Times New Roman" w:hAnsi="Times New Roman"/>
          <w:sz w:val="22"/>
          <w:szCs w:val="22"/>
          <w:u w:val="single"/>
        </w:rPr>
        <w:t>Ownership of Open Space Land</w:t>
      </w:r>
    </w:p>
    <w:p w14:paraId="7419620B" w14:textId="77777777" w:rsidR="00DF48BC" w:rsidRPr="00D7012A" w:rsidRDefault="00DF48BC" w:rsidP="00DB7B05">
      <w:pPr>
        <w:rPr>
          <w:rFonts w:ascii="Times New Roman" w:hAnsi="Times New Roman"/>
          <w:sz w:val="22"/>
          <w:szCs w:val="22"/>
        </w:rPr>
      </w:pPr>
    </w:p>
    <w:p w14:paraId="294B007C" w14:textId="5345DD1E" w:rsidR="00B22DEC" w:rsidRPr="00D7012A" w:rsidRDefault="00B22DEC" w:rsidP="00DB7B05">
      <w:pPr>
        <w:ind w:left="1080"/>
        <w:rPr>
          <w:rFonts w:ascii="Times New Roman" w:hAnsi="Times New Roman"/>
          <w:sz w:val="22"/>
          <w:szCs w:val="22"/>
        </w:rPr>
      </w:pPr>
      <w:r w:rsidRPr="00D7012A">
        <w:rPr>
          <w:rFonts w:ascii="Times New Roman" w:hAnsi="Times New Roman"/>
          <w:sz w:val="22"/>
          <w:szCs w:val="22"/>
        </w:rPr>
        <w:t>At the applicant’s discretion the open space may be owned by:</w:t>
      </w:r>
    </w:p>
    <w:p w14:paraId="3A40AE7A" w14:textId="77777777" w:rsidR="00B22DEC" w:rsidRPr="00D7012A" w:rsidRDefault="00B22DEC" w:rsidP="00DB7B05">
      <w:pPr>
        <w:rPr>
          <w:rFonts w:ascii="Times New Roman" w:hAnsi="Times New Roman"/>
          <w:sz w:val="22"/>
          <w:szCs w:val="22"/>
        </w:rPr>
      </w:pPr>
    </w:p>
    <w:p w14:paraId="2544729B" w14:textId="0FB5FD70" w:rsidR="00B22DEC" w:rsidRPr="00275AA6" w:rsidRDefault="00B22DEC" w:rsidP="00DB7B05">
      <w:pPr>
        <w:pStyle w:val="ListParagraph"/>
        <w:numPr>
          <w:ilvl w:val="0"/>
          <w:numId w:val="19"/>
        </w:numPr>
        <w:ind w:left="1440"/>
        <w:rPr>
          <w:rFonts w:ascii="Times New Roman" w:hAnsi="Times New Roman"/>
          <w:sz w:val="22"/>
          <w:szCs w:val="22"/>
        </w:rPr>
      </w:pPr>
      <w:r w:rsidRPr="00D7012A">
        <w:rPr>
          <w:rFonts w:ascii="Times New Roman" w:hAnsi="Times New Roman"/>
          <w:sz w:val="22"/>
          <w:szCs w:val="22"/>
        </w:rPr>
        <w:t>A private owner for agricultural, horticultural, forestry or any other purpose not inconsistent with the conservation restriction;</w:t>
      </w:r>
    </w:p>
    <w:p w14:paraId="53C8738C" w14:textId="77777777" w:rsidR="00B22DEC" w:rsidRPr="00275AA6" w:rsidRDefault="00B22DEC" w:rsidP="00DB7B05">
      <w:pPr>
        <w:pStyle w:val="ListParagraph"/>
        <w:ind w:left="1440"/>
        <w:rPr>
          <w:rFonts w:ascii="Times New Roman" w:hAnsi="Times New Roman"/>
          <w:sz w:val="22"/>
          <w:szCs w:val="22"/>
        </w:rPr>
      </w:pPr>
    </w:p>
    <w:p w14:paraId="6F57A085" w14:textId="4C05B519" w:rsidR="00B22DEC" w:rsidRPr="00275AA6" w:rsidRDefault="00B22DEC" w:rsidP="00DB7B05">
      <w:pPr>
        <w:pStyle w:val="ListParagraph"/>
        <w:numPr>
          <w:ilvl w:val="0"/>
          <w:numId w:val="19"/>
        </w:numPr>
        <w:ind w:left="1440"/>
        <w:rPr>
          <w:rFonts w:ascii="Times New Roman" w:hAnsi="Times New Roman"/>
          <w:sz w:val="22"/>
          <w:szCs w:val="22"/>
        </w:rPr>
      </w:pPr>
      <w:r w:rsidRPr="00D7012A">
        <w:rPr>
          <w:rFonts w:ascii="Times New Roman" w:hAnsi="Times New Roman"/>
          <w:sz w:val="22"/>
          <w:szCs w:val="22"/>
        </w:rPr>
        <w:t>A non-profit organization or agency of the Commonwealth, with their consent, whose principal purpose is the conservation of open space for any of the purposes set forth herein;</w:t>
      </w:r>
    </w:p>
    <w:p w14:paraId="120167DC" w14:textId="77777777" w:rsidR="00B22DEC" w:rsidRPr="00D7012A" w:rsidRDefault="00B22DEC" w:rsidP="00DB7B05">
      <w:pPr>
        <w:ind w:left="1440"/>
        <w:rPr>
          <w:rFonts w:ascii="Times New Roman" w:hAnsi="Times New Roman"/>
          <w:sz w:val="22"/>
          <w:szCs w:val="22"/>
        </w:rPr>
      </w:pPr>
    </w:p>
    <w:p w14:paraId="53E04177" w14:textId="25491FD2" w:rsidR="00B22DEC" w:rsidRPr="00275AA6" w:rsidRDefault="00B22DEC" w:rsidP="00DB7B05">
      <w:pPr>
        <w:pStyle w:val="ListParagraph"/>
        <w:numPr>
          <w:ilvl w:val="0"/>
          <w:numId w:val="19"/>
        </w:numPr>
        <w:ind w:left="1440"/>
        <w:rPr>
          <w:rFonts w:ascii="Times New Roman" w:hAnsi="Times New Roman"/>
          <w:sz w:val="22"/>
          <w:szCs w:val="22"/>
        </w:rPr>
      </w:pPr>
      <w:r w:rsidRPr="00D7012A">
        <w:rPr>
          <w:rFonts w:ascii="Times New Roman" w:hAnsi="Times New Roman"/>
          <w:sz w:val="22"/>
          <w:szCs w:val="22"/>
        </w:rPr>
        <w:t xml:space="preserve">The </w:t>
      </w:r>
      <w:r w:rsidRPr="00275AA6">
        <w:rPr>
          <w:rFonts w:ascii="Times New Roman" w:hAnsi="Times New Roman"/>
          <w:sz w:val="22"/>
          <w:szCs w:val="22"/>
        </w:rPr>
        <w:t>Harvard</w:t>
      </w:r>
      <w:r w:rsidRPr="00D7012A">
        <w:rPr>
          <w:rFonts w:ascii="Times New Roman" w:hAnsi="Times New Roman"/>
          <w:sz w:val="22"/>
          <w:szCs w:val="22"/>
        </w:rPr>
        <w:t xml:space="preserve"> Conservation Commission; or</w:t>
      </w:r>
    </w:p>
    <w:p w14:paraId="5D3C4F97" w14:textId="77777777" w:rsidR="00B22DEC" w:rsidRPr="00D7012A" w:rsidRDefault="00B22DEC" w:rsidP="00DB7B05">
      <w:pPr>
        <w:pStyle w:val="ListParagraph"/>
        <w:ind w:left="1440"/>
        <w:rPr>
          <w:rFonts w:ascii="Times New Roman" w:hAnsi="Times New Roman"/>
          <w:sz w:val="22"/>
          <w:szCs w:val="22"/>
        </w:rPr>
      </w:pPr>
    </w:p>
    <w:p w14:paraId="59AFD68C" w14:textId="3BF32ACB" w:rsidR="00B22DEC" w:rsidRPr="00275AA6" w:rsidRDefault="00B22DEC" w:rsidP="00DB7B05">
      <w:pPr>
        <w:pStyle w:val="ListParagraph"/>
        <w:numPr>
          <w:ilvl w:val="0"/>
          <w:numId w:val="19"/>
        </w:numPr>
        <w:ind w:left="1440"/>
        <w:rPr>
          <w:rFonts w:ascii="Times New Roman" w:hAnsi="Times New Roman"/>
          <w:sz w:val="22"/>
          <w:szCs w:val="22"/>
        </w:rPr>
      </w:pPr>
      <w:r w:rsidRPr="00D7012A">
        <w:rPr>
          <w:rFonts w:ascii="Times New Roman" w:hAnsi="Times New Roman"/>
          <w:sz w:val="22"/>
          <w:szCs w:val="22"/>
        </w:rPr>
        <w:t xml:space="preserve">A </w:t>
      </w:r>
      <w:r w:rsidR="00DB7B05" w:rsidRPr="00D7012A">
        <w:rPr>
          <w:rFonts w:ascii="Times New Roman" w:hAnsi="Times New Roman"/>
          <w:sz w:val="22"/>
          <w:szCs w:val="22"/>
        </w:rPr>
        <w:t>homeowner’s</w:t>
      </w:r>
      <w:r w:rsidRPr="00D7012A">
        <w:rPr>
          <w:rFonts w:ascii="Times New Roman" w:hAnsi="Times New Roman"/>
          <w:sz w:val="22"/>
          <w:szCs w:val="22"/>
        </w:rPr>
        <w:t xml:space="preserve"> association (HOA) as defined in herein owned jointly or in common by the owners of lots or units within the project.  If option four is selected the following shall apply:</w:t>
      </w:r>
    </w:p>
    <w:p w14:paraId="49C6A0B6" w14:textId="77777777" w:rsidR="00B22DEC" w:rsidRPr="00D7012A" w:rsidRDefault="00B22DEC" w:rsidP="00DB7B05">
      <w:pPr>
        <w:pStyle w:val="ListParagraph"/>
        <w:rPr>
          <w:rFonts w:ascii="Times New Roman" w:hAnsi="Times New Roman"/>
          <w:sz w:val="22"/>
          <w:szCs w:val="22"/>
        </w:rPr>
      </w:pPr>
    </w:p>
    <w:p w14:paraId="275F4073" w14:textId="6558A018" w:rsidR="00B22DEC" w:rsidRPr="00275AA6" w:rsidRDefault="00B22DEC" w:rsidP="00DB7B05">
      <w:pPr>
        <w:pStyle w:val="ListParagraph"/>
        <w:numPr>
          <w:ilvl w:val="1"/>
          <w:numId w:val="19"/>
        </w:numPr>
        <w:ind w:left="1800"/>
        <w:rPr>
          <w:rFonts w:ascii="Times New Roman" w:hAnsi="Times New Roman"/>
          <w:sz w:val="22"/>
          <w:szCs w:val="22"/>
        </w:rPr>
      </w:pPr>
      <w:r w:rsidRPr="00D7012A">
        <w:rPr>
          <w:rFonts w:ascii="Times New Roman" w:hAnsi="Times New Roman"/>
          <w:sz w:val="22"/>
          <w:szCs w:val="22"/>
        </w:rPr>
        <w:t>The documents organizing the HOA shall be drafted and approved by the planning board before final approval of the OS</w:t>
      </w:r>
      <w:r w:rsidR="00492C76" w:rsidRPr="00275AA6">
        <w:rPr>
          <w:rFonts w:ascii="Times New Roman" w:hAnsi="Times New Roman"/>
          <w:sz w:val="22"/>
          <w:szCs w:val="22"/>
        </w:rPr>
        <w:t>R</w:t>
      </w:r>
      <w:r w:rsidRPr="00D7012A">
        <w:rPr>
          <w:rFonts w:ascii="Times New Roman" w:hAnsi="Times New Roman"/>
          <w:sz w:val="22"/>
          <w:szCs w:val="22"/>
        </w:rPr>
        <w:t xml:space="preserve">D development, recorded prior to the issuance of building permits, comply with all applicable provisions of state law, and pass with conveyance of the lots or units in perpetuity.  Each individual deed, and the deed, trust, or articles of incorporation, shall include language designed to </w:t>
      </w:r>
      <w:r w:rsidR="00D163DE" w:rsidRPr="00D7012A">
        <w:rPr>
          <w:rFonts w:ascii="Times New Roman" w:hAnsi="Times New Roman"/>
          <w:sz w:val="22"/>
          <w:szCs w:val="22"/>
        </w:rPr>
        <w:t>affect</w:t>
      </w:r>
      <w:r w:rsidRPr="00D7012A">
        <w:rPr>
          <w:rFonts w:ascii="Times New Roman" w:hAnsi="Times New Roman"/>
          <w:sz w:val="22"/>
          <w:szCs w:val="22"/>
        </w:rPr>
        <w:t xml:space="preserve"> these provisions.</w:t>
      </w:r>
    </w:p>
    <w:p w14:paraId="66B55187" w14:textId="77777777" w:rsidR="00B22DEC" w:rsidRPr="00275AA6" w:rsidRDefault="00B22DEC" w:rsidP="00DB7B05">
      <w:pPr>
        <w:pStyle w:val="ListParagraph"/>
        <w:ind w:left="1800"/>
        <w:rPr>
          <w:rFonts w:ascii="Times New Roman" w:hAnsi="Times New Roman"/>
          <w:sz w:val="22"/>
          <w:szCs w:val="22"/>
        </w:rPr>
      </w:pPr>
    </w:p>
    <w:p w14:paraId="42309998" w14:textId="77777777" w:rsidR="00B22DEC" w:rsidRPr="00275AA6" w:rsidRDefault="00B22DEC" w:rsidP="00DB7B05">
      <w:pPr>
        <w:pStyle w:val="ListParagraph"/>
        <w:numPr>
          <w:ilvl w:val="1"/>
          <w:numId w:val="19"/>
        </w:numPr>
        <w:ind w:left="1800"/>
        <w:rPr>
          <w:rFonts w:ascii="Times New Roman" w:hAnsi="Times New Roman"/>
          <w:sz w:val="22"/>
          <w:szCs w:val="22"/>
        </w:rPr>
      </w:pPr>
      <w:r w:rsidRPr="00D7012A">
        <w:rPr>
          <w:rFonts w:ascii="Times New Roman" w:hAnsi="Times New Roman"/>
          <w:sz w:val="22"/>
          <w:szCs w:val="22"/>
        </w:rPr>
        <w:t>Membership must be mandatory for each property owner, who must be required by recorded covenants and restrictions to pay fees to the HOA for taxes, insurance, and maintenance of common open space, private roads, and other common facilities.</w:t>
      </w:r>
    </w:p>
    <w:p w14:paraId="5D813F6C" w14:textId="77777777" w:rsidR="00B22DEC" w:rsidRPr="00D7012A" w:rsidRDefault="00B22DEC" w:rsidP="00DB7B05">
      <w:pPr>
        <w:pStyle w:val="ListParagraph"/>
        <w:ind w:left="1800"/>
        <w:rPr>
          <w:rFonts w:ascii="Times New Roman" w:hAnsi="Times New Roman"/>
          <w:sz w:val="22"/>
          <w:szCs w:val="22"/>
        </w:rPr>
      </w:pPr>
    </w:p>
    <w:p w14:paraId="73B00FFD" w14:textId="77777777" w:rsidR="00B22DEC" w:rsidRPr="00275AA6" w:rsidRDefault="00B22DEC" w:rsidP="00DB7B05">
      <w:pPr>
        <w:pStyle w:val="ListParagraph"/>
        <w:numPr>
          <w:ilvl w:val="1"/>
          <w:numId w:val="19"/>
        </w:numPr>
        <w:ind w:left="1800"/>
        <w:rPr>
          <w:rFonts w:ascii="Times New Roman" w:hAnsi="Times New Roman"/>
          <w:sz w:val="22"/>
          <w:szCs w:val="22"/>
        </w:rPr>
      </w:pPr>
      <w:r w:rsidRPr="00D7012A">
        <w:rPr>
          <w:rFonts w:ascii="Times New Roman" w:hAnsi="Times New Roman"/>
          <w:sz w:val="22"/>
          <w:szCs w:val="22"/>
        </w:rPr>
        <w:t>The HOA must be responsible in perpetuity for liability insurance, property taxes, the maintenance of recreational and other facilities, private roads, and any shared driveways.</w:t>
      </w:r>
    </w:p>
    <w:p w14:paraId="44623F71" w14:textId="77777777" w:rsidR="00B22DEC" w:rsidRPr="00D7012A" w:rsidRDefault="00B22DEC" w:rsidP="00DB7B05">
      <w:pPr>
        <w:pStyle w:val="ListParagraph"/>
        <w:ind w:left="1800"/>
        <w:rPr>
          <w:rFonts w:ascii="Times New Roman" w:hAnsi="Times New Roman"/>
          <w:sz w:val="22"/>
          <w:szCs w:val="22"/>
        </w:rPr>
      </w:pPr>
    </w:p>
    <w:p w14:paraId="502D0840" w14:textId="5F1FB616" w:rsidR="00B22DEC" w:rsidRPr="00275AA6" w:rsidRDefault="00B22DEC" w:rsidP="00DB7B05">
      <w:pPr>
        <w:pStyle w:val="ListParagraph"/>
        <w:numPr>
          <w:ilvl w:val="1"/>
          <w:numId w:val="19"/>
        </w:numPr>
        <w:ind w:left="1800"/>
        <w:rPr>
          <w:rFonts w:ascii="Times New Roman" w:hAnsi="Times New Roman"/>
          <w:sz w:val="22"/>
          <w:szCs w:val="22"/>
        </w:rPr>
      </w:pPr>
      <w:r w:rsidRPr="00D7012A">
        <w:rPr>
          <w:rFonts w:ascii="Times New Roman" w:hAnsi="Times New Roman"/>
          <w:sz w:val="22"/>
          <w:szCs w:val="22"/>
        </w:rPr>
        <w:t>Property owners must pay their pro rata share of the costs in subsection c above, and the assessment levied by the HOA must be able to become a lien upon individual properties within the OS</w:t>
      </w:r>
      <w:r w:rsidR="00492C76" w:rsidRPr="00275AA6">
        <w:rPr>
          <w:rFonts w:ascii="Times New Roman" w:hAnsi="Times New Roman"/>
          <w:sz w:val="22"/>
          <w:szCs w:val="22"/>
        </w:rPr>
        <w:t>R</w:t>
      </w:r>
      <w:r w:rsidRPr="00D7012A">
        <w:rPr>
          <w:rFonts w:ascii="Times New Roman" w:hAnsi="Times New Roman"/>
          <w:sz w:val="22"/>
          <w:szCs w:val="22"/>
        </w:rPr>
        <w:t>D.</w:t>
      </w:r>
    </w:p>
    <w:p w14:paraId="6AA25FFB" w14:textId="77777777" w:rsidR="00B22DEC" w:rsidRPr="00D7012A" w:rsidRDefault="00B22DEC" w:rsidP="00DB7B05">
      <w:pPr>
        <w:pStyle w:val="ListParagraph"/>
        <w:ind w:left="1800"/>
        <w:rPr>
          <w:rFonts w:ascii="Times New Roman" w:hAnsi="Times New Roman"/>
          <w:sz w:val="22"/>
          <w:szCs w:val="22"/>
        </w:rPr>
      </w:pPr>
    </w:p>
    <w:p w14:paraId="168AD3FE" w14:textId="77777777" w:rsidR="00B22DEC" w:rsidRPr="00275AA6" w:rsidRDefault="00B22DEC" w:rsidP="00DB7B05">
      <w:pPr>
        <w:pStyle w:val="ListParagraph"/>
        <w:numPr>
          <w:ilvl w:val="1"/>
          <w:numId w:val="19"/>
        </w:numPr>
        <w:ind w:left="1800"/>
        <w:rPr>
          <w:rFonts w:ascii="Times New Roman" w:hAnsi="Times New Roman"/>
          <w:sz w:val="22"/>
          <w:szCs w:val="22"/>
        </w:rPr>
      </w:pPr>
      <w:r w:rsidRPr="00D7012A">
        <w:rPr>
          <w:rFonts w:ascii="Times New Roman" w:hAnsi="Times New Roman"/>
          <w:sz w:val="22"/>
          <w:szCs w:val="22"/>
        </w:rPr>
        <w:t>The HOA must be able to adjust the assessment to meet changed needs.</w:t>
      </w:r>
    </w:p>
    <w:p w14:paraId="66F382CD" w14:textId="77777777" w:rsidR="00B22DEC" w:rsidRPr="00D7012A" w:rsidRDefault="00B22DEC" w:rsidP="00DB7B05">
      <w:pPr>
        <w:pStyle w:val="ListParagraph"/>
        <w:ind w:left="1800"/>
        <w:rPr>
          <w:rFonts w:ascii="Times New Roman" w:hAnsi="Times New Roman"/>
          <w:sz w:val="22"/>
          <w:szCs w:val="22"/>
        </w:rPr>
      </w:pPr>
    </w:p>
    <w:p w14:paraId="0E9CA7B4" w14:textId="4086207C" w:rsidR="00B22DEC" w:rsidRPr="00275AA6" w:rsidRDefault="00B22DEC" w:rsidP="00DB7B05">
      <w:pPr>
        <w:pStyle w:val="ListParagraph"/>
        <w:numPr>
          <w:ilvl w:val="1"/>
          <w:numId w:val="19"/>
        </w:numPr>
        <w:ind w:left="1800"/>
        <w:rPr>
          <w:rFonts w:ascii="Times New Roman" w:hAnsi="Times New Roman"/>
          <w:sz w:val="22"/>
          <w:szCs w:val="22"/>
        </w:rPr>
      </w:pPr>
      <w:r w:rsidRPr="00D7012A">
        <w:rPr>
          <w:rFonts w:ascii="Times New Roman" w:hAnsi="Times New Roman"/>
          <w:sz w:val="22"/>
          <w:szCs w:val="22"/>
        </w:rPr>
        <w:t xml:space="preserve">The applicant shall make a conditional grant to the </w:t>
      </w:r>
      <w:r w:rsidR="00C45727" w:rsidRPr="00275AA6">
        <w:rPr>
          <w:rFonts w:ascii="Times New Roman" w:hAnsi="Times New Roman"/>
          <w:sz w:val="22"/>
          <w:szCs w:val="22"/>
        </w:rPr>
        <w:t>Town of Harvard</w:t>
      </w:r>
      <w:r w:rsidRPr="00D7012A">
        <w:rPr>
          <w:rFonts w:ascii="Times New Roman" w:hAnsi="Times New Roman"/>
          <w:sz w:val="22"/>
          <w:szCs w:val="22"/>
        </w:rPr>
        <w:t xml:space="preserve">, binding upon the HOA, of the fee interest to all open space to be conveyed to the HOA.  Such offer may be accepted by the </w:t>
      </w:r>
      <w:r w:rsidR="00C45727" w:rsidRPr="00275AA6">
        <w:rPr>
          <w:rFonts w:ascii="Times New Roman" w:hAnsi="Times New Roman"/>
          <w:sz w:val="22"/>
          <w:szCs w:val="22"/>
        </w:rPr>
        <w:t>Town of Harvard</w:t>
      </w:r>
      <w:r w:rsidRPr="00D7012A">
        <w:rPr>
          <w:rFonts w:ascii="Times New Roman" w:hAnsi="Times New Roman"/>
          <w:sz w:val="22"/>
          <w:szCs w:val="22"/>
        </w:rPr>
        <w:t xml:space="preserve">, at the discretion of the </w:t>
      </w:r>
      <w:r w:rsidR="00C45727" w:rsidRPr="00275AA6">
        <w:rPr>
          <w:rFonts w:ascii="Times New Roman" w:hAnsi="Times New Roman"/>
          <w:sz w:val="22"/>
          <w:szCs w:val="22"/>
        </w:rPr>
        <w:t>Harvard Select Board</w:t>
      </w:r>
      <w:r w:rsidRPr="00D7012A">
        <w:rPr>
          <w:rFonts w:ascii="Times New Roman" w:hAnsi="Times New Roman"/>
          <w:sz w:val="22"/>
          <w:szCs w:val="22"/>
        </w:rPr>
        <w:t>, upon the failure of the HOA to take title to the open space from the applicant or other current owner, upon dissolution of the association at any future time, or upon failure of the HOA to fulfill its maintenance obligations hereunder or to pay its real property taxes.</w:t>
      </w:r>
    </w:p>
    <w:p w14:paraId="2ADA565F" w14:textId="77777777" w:rsidR="00B22DEC" w:rsidRPr="00D7012A" w:rsidRDefault="00B22DEC" w:rsidP="00DB7B05">
      <w:pPr>
        <w:pStyle w:val="ListParagraph"/>
        <w:ind w:left="1800"/>
        <w:rPr>
          <w:rFonts w:ascii="Times New Roman" w:hAnsi="Times New Roman"/>
          <w:sz w:val="22"/>
          <w:szCs w:val="22"/>
        </w:rPr>
      </w:pPr>
    </w:p>
    <w:p w14:paraId="0CC5536C" w14:textId="77777777" w:rsidR="00B22DEC" w:rsidRPr="00275AA6" w:rsidRDefault="00B22DEC" w:rsidP="00DB7B05">
      <w:pPr>
        <w:pStyle w:val="ListParagraph"/>
        <w:numPr>
          <w:ilvl w:val="1"/>
          <w:numId w:val="19"/>
        </w:numPr>
        <w:ind w:left="1800"/>
        <w:rPr>
          <w:rFonts w:ascii="Times New Roman" w:hAnsi="Times New Roman"/>
          <w:sz w:val="22"/>
          <w:szCs w:val="22"/>
        </w:rPr>
      </w:pPr>
      <w:r w:rsidRPr="00D7012A">
        <w:rPr>
          <w:rFonts w:ascii="Times New Roman" w:hAnsi="Times New Roman"/>
          <w:sz w:val="22"/>
          <w:szCs w:val="22"/>
        </w:rPr>
        <w:t>Ownership shall be structured in such a manner that real property taxing authorities may satisfy property tax claims against the open space lands by proceeding against individual property owners in the HOA and the dwelling units they each own</w:t>
      </w:r>
    </w:p>
    <w:p w14:paraId="091E1541" w14:textId="77777777" w:rsidR="00B22DEC" w:rsidRPr="00D7012A" w:rsidRDefault="00B22DEC" w:rsidP="00DB7B05">
      <w:pPr>
        <w:pStyle w:val="ListParagraph"/>
        <w:ind w:left="1800"/>
        <w:rPr>
          <w:rFonts w:ascii="Times New Roman" w:hAnsi="Times New Roman"/>
          <w:sz w:val="22"/>
          <w:szCs w:val="22"/>
        </w:rPr>
      </w:pPr>
    </w:p>
    <w:p w14:paraId="378A6AAD" w14:textId="4145AD1F" w:rsidR="00B22DEC" w:rsidRPr="00D7012A" w:rsidRDefault="00C45727" w:rsidP="00DB7B05">
      <w:pPr>
        <w:pStyle w:val="ListParagraph"/>
        <w:numPr>
          <w:ilvl w:val="1"/>
          <w:numId w:val="19"/>
        </w:numPr>
        <w:ind w:left="1800"/>
        <w:rPr>
          <w:rFonts w:ascii="Times New Roman" w:hAnsi="Times New Roman"/>
          <w:sz w:val="22"/>
          <w:szCs w:val="22"/>
        </w:rPr>
      </w:pPr>
      <w:r w:rsidRPr="00275AA6">
        <w:rPr>
          <w:rFonts w:ascii="Times New Roman" w:hAnsi="Times New Roman"/>
          <w:sz w:val="22"/>
          <w:szCs w:val="22"/>
        </w:rPr>
        <w:t>Harvard Town</w:t>
      </w:r>
      <w:r w:rsidR="00B22DEC" w:rsidRPr="00D7012A">
        <w:rPr>
          <w:rFonts w:ascii="Times New Roman" w:hAnsi="Times New Roman"/>
          <w:sz w:val="22"/>
          <w:szCs w:val="22"/>
        </w:rPr>
        <w:t xml:space="preserve"> </w:t>
      </w:r>
      <w:proofErr w:type="spellStart"/>
      <w:r w:rsidR="00B22DEC" w:rsidRPr="00D7012A">
        <w:rPr>
          <w:rFonts w:ascii="Times New Roman" w:hAnsi="Times New Roman"/>
          <w:sz w:val="22"/>
          <w:szCs w:val="22"/>
        </w:rPr>
        <w:t>Counsel</w:t>
      </w:r>
      <w:proofErr w:type="spellEnd"/>
      <w:r w:rsidR="00B22DEC" w:rsidRPr="00D7012A">
        <w:rPr>
          <w:rFonts w:ascii="Times New Roman" w:hAnsi="Times New Roman"/>
          <w:sz w:val="22"/>
          <w:szCs w:val="22"/>
        </w:rPr>
        <w:t xml:space="preserve"> must find that the HOA documents presented satisfy the conditions in Subsections a through g above, and such other conditions as the planning board shall deem necessary.</w:t>
      </w:r>
    </w:p>
    <w:p w14:paraId="08FC10AB" w14:textId="77777777" w:rsidR="00B22DEC" w:rsidRPr="00275AA6" w:rsidRDefault="00B22DEC" w:rsidP="00DB7B05">
      <w:pPr>
        <w:rPr>
          <w:rFonts w:ascii="Times New Roman" w:hAnsi="Times New Roman"/>
          <w:sz w:val="22"/>
          <w:szCs w:val="22"/>
        </w:rPr>
      </w:pPr>
    </w:p>
    <w:p w14:paraId="542B4FCE" w14:textId="15AF8132" w:rsidR="00B22DEC" w:rsidRPr="00275AA6" w:rsidRDefault="00B22DEC" w:rsidP="00DB7B05">
      <w:pPr>
        <w:ind w:left="1080"/>
        <w:rPr>
          <w:rFonts w:ascii="Times New Roman" w:hAnsi="Times New Roman"/>
          <w:sz w:val="22"/>
          <w:szCs w:val="22"/>
        </w:rPr>
      </w:pPr>
      <w:r w:rsidRPr="00275AA6">
        <w:rPr>
          <w:rFonts w:ascii="Times New Roman" w:hAnsi="Times New Roman"/>
          <w:sz w:val="22"/>
          <w:szCs w:val="22"/>
        </w:rPr>
        <w:t>Selection of ownership option one, two, or four requires:</w:t>
      </w:r>
    </w:p>
    <w:p w14:paraId="68540CB1" w14:textId="78446842" w:rsidR="00B22DEC" w:rsidRDefault="00B22DEC" w:rsidP="00DB7B05">
      <w:pPr>
        <w:rPr>
          <w:rFonts w:ascii="Times New Roman" w:hAnsi="Times New Roman"/>
          <w:sz w:val="22"/>
          <w:szCs w:val="22"/>
        </w:rPr>
      </w:pPr>
    </w:p>
    <w:p w14:paraId="7360B3F8" w14:textId="62C6C40A" w:rsidR="00971EEF" w:rsidRPr="00971EEF" w:rsidRDefault="00971EEF" w:rsidP="00DB7B05">
      <w:pPr>
        <w:ind w:left="1080"/>
        <w:rPr>
          <w:rFonts w:ascii="Times New Roman" w:hAnsi="Times New Roman"/>
          <w:b/>
          <w:bCs/>
          <w:i/>
          <w:iCs/>
          <w:color w:val="C00000"/>
          <w:sz w:val="22"/>
          <w:szCs w:val="22"/>
        </w:rPr>
      </w:pPr>
      <w:r w:rsidRPr="00971EEF">
        <w:rPr>
          <w:rFonts w:ascii="Times New Roman" w:hAnsi="Times New Roman"/>
          <w:b/>
          <w:bCs/>
          <w:i/>
          <w:iCs/>
          <w:color w:val="C00000"/>
          <w:sz w:val="22"/>
          <w:szCs w:val="22"/>
        </w:rPr>
        <w:t>Based on the ownership type(s) preferred, specific mechanisms will be required to insure permanent protection.</w:t>
      </w:r>
    </w:p>
    <w:p w14:paraId="74C99790" w14:textId="77777777" w:rsidR="00971EEF" w:rsidRPr="00380AFE" w:rsidRDefault="00971EEF" w:rsidP="00DB7B05">
      <w:pPr>
        <w:rPr>
          <w:rFonts w:ascii="Times New Roman" w:hAnsi="Times New Roman"/>
          <w:sz w:val="22"/>
          <w:szCs w:val="22"/>
        </w:rPr>
      </w:pPr>
    </w:p>
    <w:p w14:paraId="25088E3A" w14:textId="5444FE11" w:rsidR="00B22DEC" w:rsidRPr="00275AA6" w:rsidRDefault="00B22DEC" w:rsidP="00DB7B05">
      <w:pPr>
        <w:pStyle w:val="ListParagraph"/>
        <w:numPr>
          <w:ilvl w:val="0"/>
          <w:numId w:val="20"/>
        </w:numPr>
        <w:ind w:left="1800"/>
        <w:rPr>
          <w:rFonts w:ascii="Times New Roman" w:hAnsi="Times New Roman"/>
          <w:sz w:val="22"/>
          <w:szCs w:val="22"/>
        </w:rPr>
      </w:pPr>
      <w:r w:rsidRPr="00D7012A">
        <w:rPr>
          <w:rFonts w:ascii="Times New Roman" w:hAnsi="Times New Roman"/>
          <w:sz w:val="22"/>
          <w:szCs w:val="22"/>
        </w:rPr>
        <w:t>The conveyance of a conservation restriction as outlined herein; and</w:t>
      </w:r>
    </w:p>
    <w:p w14:paraId="75D3B873" w14:textId="77777777" w:rsidR="00B22DEC" w:rsidRPr="00275AA6" w:rsidRDefault="00B22DEC" w:rsidP="00DB7B05">
      <w:pPr>
        <w:pStyle w:val="ListParagraph"/>
        <w:ind w:left="1800"/>
        <w:rPr>
          <w:rFonts w:ascii="Times New Roman" w:hAnsi="Times New Roman"/>
          <w:sz w:val="22"/>
          <w:szCs w:val="22"/>
        </w:rPr>
      </w:pPr>
    </w:p>
    <w:p w14:paraId="3540CFC8" w14:textId="2E4BEF30" w:rsidR="00DF48BC" w:rsidRPr="00D7012A" w:rsidRDefault="00B22DEC" w:rsidP="00DB7B05">
      <w:pPr>
        <w:pStyle w:val="ListParagraph"/>
        <w:numPr>
          <w:ilvl w:val="0"/>
          <w:numId w:val="20"/>
        </w:numPr>
        <w:ind w:left="1800"/>
        <w:rPr>
          <w:rFonts w:ascii="Times New Roman" w:hAnsi="Times New Roman"/>
          <w:sz w:val="22"/>
          <w:szCs w:val="22"/>
        </w:rPr>
      </w:pPr>
      <w:r w:rsidRPr="00D7012A">
        <w:rPr>
          <w:rFonts w:ascii="Times New Roman" w:hAnsi="Times New Roman"/>
          <w:sz w:val="22"/>
          <w:szCs w:val="22"/>
        </w:rPr>
        <w:t xml:space="preserve">The granting of an access easement over such land sufficient to ensure its perpetual maintenance as agricultural, conservation, or recreation land. Such easement shall provide that in the event the trust or other owner fails to maintain the open space in reasonable condition, </w:t>
      </w:r>
      <w:r w:rsidR="00C45727" w:rsidRPr="00275AA6">
        <w:rPr>
          <w:rFonts w:ascii="Times New Roman" w:hAnsi="Times New Roman"/>
          <w:sz w:val="22"/>
          <w:szCs w:val="22"/>
        </w:rPr>
        <w:t>Town of Harvard</w:t>
      </w:r>
      <w:r w:rsidRPr="00D7012A">
        <w:rPr>
          <w:rFonts w:ascii="Times New Roman" w:hAnsi="Times New Roman"/>
          <w:sz w:val="22"/>
          <w:szCs w:val="22"/>
        </w:rPr>
        <w:t xml:space="preserve"> may, after notice to the lot owners and public hearing, enter upon such land to maintain it in order to prevent or abate a nuisance. The cost of such maintenance by the </w:t>
      </w:r>
      <w:r w:rsidR="00C45727" w:rsidRPr="00275AA6">
        <w:rPr>
          <w:rFonts w:ascii="Times New Roman" w:hAnsi="Times New Roman"/>
          <w:sz w:val="22"/>
          <w:szCs w:val="22"/>
        </w:rPr>
        <w:t>Town of Harvard</w:t>
      </w:r>
      <w:r w:rsidRPr="00D7012A">
        <w:rPr>
          <w:rFonts w:ascii="Times New Roman" w:hAnsi="Times New Roman"/>
          <w:sz w:val="22"/>
          <w:szCs w:val="22"/>
        </w:rPr>
        <w:t xml:space="preserve"> shall be assessed against the properties within the development and/or to the owner of the open space.  Pursuant to G.L. Chapter 40 Section 58 the </w:t>
      </w:r>
      <w:r w:rsidR="00C45727" w:rsidRPr="00275AA6">
        <w:rPr>
          <w:rFonts w:ascii="Times New Roman" w:hAnsi="Times New Roman"/>
          <w:sz w:val="22"/>
          <w:szCs w:val="22"/>
        </w:rPr>
        <w:t>Town of Harvard</w:t>
      </w:r>
      <w:r w:rsidRPr="00D7012A">
        <w:rPr>
          <w:rFonts w:ascii="Times New Roman" w:hAnsi="Times New Roman"/>
          <w:sz w:val="22"/>
          <w:szCs w:val="22"/>
        </w:rPr>
        <w:t xml:space="preserve"> may file a lien against the lot or lots to ensure payment for such maintenance.  Pursuant to G.L. Chapter 40 Section 57 the </w:t>
      </w:r>
      <w:r w:rsidR="00C45727" w:rsidRPr="00275AA6">
        <w:rPr>
          <w:rFonts w:ascii="Times New Roman" w:hAnsi="Times New Roman"/>
          <w:sz w:val="22"/>
          <w:szCs w:val="22"/>
        </w:rPr>
        <w:t>Town of Harvard</w:t>
      </w:r>
      <w:r w:rsidRPr="00D7012A">
        <w:rPr>
          <w:rFonts w:ascii="Times New Roman" w:hAnsi="Times New Roman"/>
          <w:sz w:val="22"/>
          <w:szCs w:val="22"/>
        </w:rPr>
        <w:t xml:space="preserve"> may also deny any application for, or revoke or suspend a building permit or any local license or permit, due to neglect or refusal by any property owner to pay any maintenance assessments levied.</w:t>
      </w:r>
      <w:r w:rsidR="00541467" w:rsidRPr="00275AA6">
        <w:rPr>
          <w:rFonts w:ascii="Times New Roman" w:hAnsi="Times New Roman"/>
          <w:sz w:val="22"/>
          <w:szCs w:val="22"/>
        </w:rPr>
        <w:t xml:space="preserve"> The Town of Harvard also reserves the </w:t>
      </w:r>
      <w:r w:rsidR="00541467" w:rsidRPr="00380AFE">
        <w:rPr>
          <w:rFonts w:ascii="Times New Roman" w:hAnsi="Times New Roman"/>
          <w:sz w:val="22"/>
          <w:szCs w:val="22"/>
        </w:rPr>
        <w:t>option of requiring the posting of a performance bond to ensure upkeep of the area according to the requ</w:t>
      </w:r>
      <w:r w:rsidR="00541467" w:rsidRPr="005E07D1">
        <w:rPr>
          <w:rFonts w:ascii="Times New Roman" w:hAnsi="Times New Roman"/>
          <w:sz w:val="22"/>
          <w:szCs w:val="22"/>
        </w:rPr>
        <w:t xml:space="preserve">irements of Chapter 130-19 of the Town of Harvard </w:t>
      </w:r>
      <w:r w:rsidR="00541467" w:rsidRPr="00D7012A">
        <w:rPr>
          <w:rFonts w:ascii="Times New Roman" w:hAnsi="Times New Roman"/>
          <w:sz w:val="22"/>
          <w:szCs w:val="22"/>
        </w:rPr>
        <w:t>Subdivision Control Regulations.</w:t>
      </w:r>
    </w:p>
    <w:p w14:paraId="61A8C339" w14:textId="7E5B957C" w:rsidR="00B22DEC" w:rsidRDefault="00B22DEC" w:rsidP="00DB7B05">
      <w:pPr>
        <w:rPr>
          <w:rFonts w:ascii="Times New Roman" w:hAnsi="Times New Roman"/>
          <w:sz w:val="22"/>
          <w:szCs w:val="22"/>
        </w:rPr>
      </w:pPr>
    </w:p>
    <w:p w14:paraId="1A82BECB" w14:textId="049C1A97" w:rsidR="00971EEF" w:rsidRPr="00971EEF" w:rsidRDefault="00971EEF" w:rsidP="00DB7B05">
      <w:pPr>
        <w:ind w:left="720"/>
        <w:rPr>
          <w:rFonts w:ascii="Times New Roman" w:hAnsi="Times New Roman"/>
          <w:b/>
          <w:bCs/>
          <w:i/>
          <w:iCs/>
          <w:color w:val="C00000"/>
          <w:sz w:val="22"/>
          <w:szCs w:val="22"/>
        </w:rPr>
      </w:pPr>
      <w:r w:rsidRPr="00971EEF">
        <w:rPr>
          <w:rFonts w:ascii="Times New Roman" w:hAnsi="Times New Roman"/>
          <w:b/>
          <w:bCs/>
          <w:i/>
          <w:iCs/>
          <w:color w:val="C00000"/>
          <w:sz w:val="22"/>
          <w:szCs w:val="22"/>
        </w:rPr>
        <w:t xml:space="preserve">To make certain that open space is properly maintained, kept clean and litter free, uncontaminated, and minimally encroached and inhabited by invasive or non-native species that could harm the ecological balance, protected open space shall be governed by a formal maintenance plan and overseen by responsible maintenance providers. Failure to properly maintain such open space shall be addressed by the Town </w:t>
      </w:r>
      <w:r w:rsidR="00E572D6">
        <w:rPr>
          <w:rFonts w:ascii="Times New Roman" w:hAnsi="Times New Roman"/>
          <w:b/>
          <w:bCs/>
          <w:i/>
          <w:iCs/>
          <w:color w:val="C00000"/>
          <w:sz w:val="22"/>
          <w:szCs w:val="22"/>
        </w:rPr>
        <w:t>through</w:t>
      </w:r>
      <w:r w:rsidRPr="00971EEF">
        <w:rPr>
          <w:rFonts w:ascii="Times New Roman" w:hAnsi="Times New Roman"/>
          <w:b/>
          <w:bCs/>
          <w:i/>
          <w:iCs/>
          <w:color w:val="C00000"/>
          <w:sz w:val="22"/>
          <w:szCs w:val="22"/>
        </w:rPr>
        <w:t xml:space="preserve"> enforcement actions.</w:t>
      </w:r>
    </w:p>
    <w:p w14:paraId="7C20EC87" w14:textId="77777777" w:rsidR="00971EEF" w:rsidRPr="00275AA6" w:rsidRDefault="00971EEF" w:rsidP="00DB7B05">
      <w:pPr>
        <w:rPr>
          <w:rFonts w:ascii="Times New Roman" w:hAnsi="Times New Roman"/>
          <w:sz w:val="22"/>
          <w:szCs w:val="22"/>
        </w:rPr>
      </w:pPr>
    </w:p>
    <w:p w14:paraId="1270093F" w14:textId="51FA2FA0" w:rsidR="00DF48BC" w:rsidRPr="00A41B4F" w:rsidRDefault="00DF48BC" w:rsidP="00DB7B05">
      <w:pPr>
        <w:pStyle w:val="ListParagraph"/>
        <w:numPr>
          <w:ilvl w:val="0"/>
          <w:numId w:val="11"/>
        </w:numPr>
        <w:ind w:left="1080"/>
        <w:rPr>
          <w:rFonts w:ascii="Times New Roman" w:hAnsi="Times New Roman"/>
          <w:sz w:val="22"/>
          <w:szCs w:val="22"/>
          <w:u w:val="single"/>
        </w:rPr>
      </w:pPr>
      <w:r w:rsidRPr="00275AA6">
        <w:rPr>
          <w:rFonts w:ascii="Times New Roman" w:hAnsi="Times New Roman"/>
          <w:sz w:val="22"/>
          <w:szCs w:val="22"/>
          <w:u w:val="single"/>
        </w:rPr>
        <w:t>Maintenance Standards</w:t>
      </w:r>
      <w:r w:rsidR="000B3A5F" w:rsidRPr="00275AA6">
        <w:rPr>
          <w:rFonts w:ascii="Times New Roman" w:hAnsi="Times New Roman"/>
          <w:sz w:val="22"/>
          <w:szCs w:val="22"/>
          <w:u w:val="single"/>
        </w:rPr>
        <w:t xml:space="preserve"> for Open Space</w:t>
      </w:r>
    </w:p>
    <w:p w14:paraId="62CBD4B3" w14:textId="77777777" w:rsidR="00DF48BC" w:rsidRPr="00380AFE" w:rsidRDefault="00DF48BC" w:rsidP="00DB7B05">
      <w:pPr>
        <w:rPr>
          <w:rFonts w:ascii="Times New Roman" w:hAnsi="Times New Roman"/>
          <w:sz w:val="22"/>
          <w:szCs w:val="22"/>
        </w:rPr>
      </w:pPr>
    </w:p>
    <w:p w14:paraId="14DBA7D0" w14:textId="79D7D5CC" w:rsidR="00D273AC" w:rsidRPr="001523B9" w:rsidRDefault="00DF48BC" w:rsidP="00DB7B05">
      <w:pPr>
        <w:pStyle w:val="ListParagraph"/>
        <w:numPr>
          <w:ilvl w:val="0"/>
          <w:numId w:val="16"/>
        </w:numPr>
        <w:rPr>
          <w:rFonts w:ascii="Times New Roman" w:hAnsi="Times New Roman"/>
          <w:color w:val="000000" w:themeColor="text1"/>
          <w:sz w:val="22"/>
          <w:szCs w:val="22"/>
        </w:rPr>
      </w:pPr>
      <w:r w:rsidRPr="001523B9">
        <w:rPr>
          <w:rFonts w:ascii="Times New Roman" w:hAnsi="Times New Roman"/>
          <w:color w:val="000000" w:themeColor="text1"/>
          <w:sz w:val="22"/>
          <w:szCs w:val="22"/>
        </w:rPr>
        <w:t xml:space="preserve">Ongoing maintenance standards shall be established </w:t>
      </w:r>
      <w:r w:rsidR="000D7F82" w:rsidRPr="001523B9">
        <w:rPr>
          <w:rFonts w:ascii="Times New Roman" w:hAnsi="Times New Roman"/>
          <w:color w:val="000000" w:themeColor="text1"/>
          <w:sz w:val="22"/>
          <w:szCs w:val="22"/>
        </w:rPr>
        <w:t xml:space="preserve">in a formal Maintenance Plan </w:t>
      </w:r>
      <w:r w:rsidRPr="001523B9">
        <w:rPr>
          <w:rFonts w:ascii="Times New Roman" w:hAnsi="Times New Roman"/>
          <w:color w:val="000000" w:themeColor="text1"/>
          <w:sz w:val="22"/>
          <w:szCs w:val="22"/>
        </w:rPr>
        <w:t>as a condition of development approval to ensure that the open space land is not used for storage or dumping of refuse, junk, or other offensive or hazardous materials</w:t>
      </w:r>
      <w:r w:rsidR="000D7F82" w:rsidRPr="001523B9">
        <w:rPr>
          <w:rFonts w:ascii="Times New Roman" w:hAnsi="Times New Roman"/>
          <w:color w:val="000000" w:themeColor="text1"/>
          <w:sz w:val="22"/>
          <w:szCs w:val="22"/>
        </w:rPr>
        <w:t>, and to ensure that it is maintained properly. Maintenance Plans shall therefore delineate all conservation lands with</w:t>
      </w:r>
      <w:r w:rsidR="00D273AC" w:rsidRPr="001523B9">
        <w:rPr>
          <w:rFonts w:ascii="Times New Roman" w:hAnsi="Times New Roman"/>
          <w:color w:val="000000" w:themeColor="text1"/>
          <w:sz w:val="22"/>
          <w:szCs w:val="22"/>
        </w:rPr>
        <w:t>i</w:t>
      </w:r>
      <w:r w:rsidR="000D7F82" w:rsidRPr="001523B9">
        <w:rPr>
          <w:rFonts w:ascii="Times New Roman" w:hAnsi="Times New Roman"/>
          <w:color w:val="000000" w:themeColor="text1"/>
          <w:sz w:val="22"/>
          <w:szCs w:val="22"/>
        </w:rPr>
        <w:t xml:space="preserve">n the </w:t>
      </w:r>
      <w:r w:rsidR="00D273AC" w:rsidRPr="001523B9">
        <w:rPr>
          <w:rFonts w:ascii="Times New Roman" w:hAnsi="Times New Roman"/>
          <w:color w:val="000000" w:themeColor="text1"/>
          <w:sz w:val="22"/>
          <w:szCs w:val="22"/>
        </w:rPr>
        <w:t>OSR</w:t>
      </w:r>
      <w:r w:rsidR="000D7F82" w:rsidRPr="001523B9">
        <w:rPr>
          <w:rFonts w:ascii="Times New Roman" w:hAnsi="Times New Roman"/>
          <w:color w:val="000000" w:themeColor="text1"/>
          <w:sz w:val="22"/>
          <w:szCs w:val="22"/>
        </w:rPr>
        <w:t>D into vario</w:t>
      </w:r>
      <w:r w:rsidR="00D273AC" w:rsidRPr="001523B9">
        <w:rPr>
          <w:rFonts w:ascii="Times New Roman" w:hAnsi="Times New Roman"/>
          <w:color w:val="000000" w:themeColor="text1"/>
          <w:sz w:val="22"/>
          <w:szCs w:val="22"/>
        </w:rPr>
        <w:t>u</w:t>
      </w:r>
      <w:r w:rsidR="000D7F82" w:rsidRPr="001523B9">
        <w:rPr>
          <w:rFonts w:ascii="Times New Roman" w:hAnsi="Times New Roman"/>
          <w:color w:val="000000" w:themeColor="text1"/>
          <w:sz w:val="22"/>
          <w:szCs w:val="22"/>
        </w:rPr>
        <w:t>s land-types (such as woodlands, fields</w:t>
      </w:r>
      <w:r w:rsidR="00D273AC" w:rsidRPr="001523B9">
        <w:rPr>
          <w:rFonts w:ascii="Times New Roman" w:hAnsi="Times New Roman"/>
          <w:color w:val="000000" w:themeColor="text1"/>
          <w:sz w:val="22"/>
          <w:szCs w:val="22"/>
        </w:rPr>
        <w:t>,</w:t>
      </w:r>
      <w:r w:rsidR="000D7F82" w:rsidRPr="001523B9">
        <w:rPr>
          <w:rFonts w:ascii="Times New Roman" w:hAnsi="Times New Roman"/>
          <w:color w:val="000000" w:themeColor="text1"/>
          <w:sz w:val="22"/>
          <w:szCs w:val="22"/>
        </w:rPr>
        <w:t xml:space="preserve"> meado</w:t>
      </w:r>
      <w:r w:rsidR="00D273AC" w:rsidRPr="001523B9">
        <w:rPr>
          <w:rFonts w:ascii="Times New Roman" w:hAnsi="Times New Roman"/>
          <w:color w:val="000000" w:themeColor="text1"/>
          <w:sz w:val="22"/>
          <w:szCs w:val="22"/>
        </w:rPr>
        <w:t>w</w:t>
      </w:r>
      <w:r w:rsidR="000D7F82" w:rsidRPr="001523B9">
        <w:rPr>
          <w:rFonts w:ascii="Times New Roman" w:hAnsi="Times New Roman"/>
          <w:color w:val="000000" w:themeColor="text1"/>
          <w:sz w:val="22"/>
          <w:szCs w:val="22"/>
        </w:rPr>
        <w:t xml:space="preserve">s, </w:t>
      </w:r>
      <w:r w:rsidR="00D273AC" w:rsidRPr="001523B9">
        <w:rPr>
          <w:rFonts w:ascii="Times New Roman" w:hAnsi="Times New Roman"/>
          <w:color w:val="000000" w:themeColor="text1"/>
          <w:sz w:val="22"/>
          <w:szCs w:val="22"/>
        </w:rPr>
        <w:t xml:space="preserve">pastures, </w:t>
      </w:r>
      <w:r w:rsidR="000D7F82" w:rsidRPr="001523B9">
        <w:rPr>
          <w:rFonts w:ascii="Times New Roman" w:hAnsi="Times New Roman"/>
          <w:color w:val="000000" w:themeColor="text1"/>
          <w:sz w:val="22"/>
          <w:szCs w:val="22"/>
        </w:rPr>
        <w:t>neighborhood greens, active recreati</w:t>
      </w:r>
      <w:r w:rsidR="00D273AC" w:rsidRPr="001523B9">
        <w:rPr>
          <w:rFonts w:ascii="Times New Roman" w:hAnsi="Times New Roman"/>
          <w:color w:val="000000" w:themeColor="text1"/>
          <w:sz w:val="22"/>
          <w:szCs w:val="22"/>
        </w:rPr>
        <w:t>on</w:t>
      </w:r>
      <w:r w:rsidR="000D7F82" w:rsidRPr="001523B9">
        <w:rPr>
          <w:rFonts w:ascii="Times New Roman" w:hAnsi="Times New Roman"/>
          <w:color w:val="000000" w:themeColor="text1"/>
          <w:sz w:val="22"/>
          <w:szCs w:val="22"/>
        </w:rPr>
        <w:t xml:space="preserve"> areas, etc.) and shall describe in some detail the maintenance </w:t>
      </w:r>
      <w:r w:rsidR="00D273AC" w:rsidRPr="001523B9">
        <w:rPr>
          <w:rFonts w:ascii="Times New Roman" w:hAnsi="Times New Roman"/>
          <w:color w:val="000000" w:themeColor="text1"/>
          <w:sz w:val="22"/>
          <w:szCs w:val="22"/>
        </w:rPr>
        <w:t xml:space="preserve">regime and </w:t>
      </w:r>
      <w:r w:rsidR="00FF766C" w:rsidRPr="001523B9">
        <w:rPr>
          <w:rFonts w:ascii="Times New Roman" w:hAnsi="Times New Roman"/>
          <w:color w:val="000000" w:themeColor="text1"/>
          <w:sz w:val="22"/>
          <w:szCs w:val="22"/>
        </w:rPr>
        <w:t>s</w:t>
      </w:r>
      <w:r w:rsidR="00D273AC" w:rsidRPr="001523B9">
        <w:rPr>
          <w:rFonts w:ascii="Times New Roman" w:hAnsi="Times New Roman"/>
          <w:color w:val="000000" w:themeColor="text1"/>
          <w:sz w:val="22"/>
          <w:szCs w:val="22"/>
        </w:rPr>
        <w:t xml:space="preserve">chedule for each of those areas, to be implemented by the owners of those conservation lands. </w:t>
      </w:r>
      <w:r w:rsidR="00DD3B3A" w:rsidRPr="001523B9">
        <w:rPr>
          <w:rFonts w:ascii="Times New Roman" w:hAnsi="Times New Roman"/>
          <w:color w:val="000000" w:themeColor="text1"/>
          <w:sz w:val="22"/>
          <w:szCs w:val="22"/>
        </w:rPr>
        <w:t>(For example, neighborhood greens and active recreation areas shall be mowed weekly during the growing season.)</w:t>
      </w:r>
    </w:p>
    <w:p w14:paraId="75EEBECE" w14:textId="54C24778" w:rsidR="000D7F82" w:rsidRPr="00D7012A" w:rsidRDefault="000D7F82" w:rsidP="00DB7B05">
      <w:pPr>
        <w:pStyle w:val="ListParagraph"/>
        <w:ind w:left="1440"/>
        <w:rPr>
          <w:rFonts w:ascii="Times New Roman" w:hAnsi="Times New Roman"/>
          <w:color w:val="FF0000"/>
          <w:sz w:val="22"/>
          <w:szCs w:val="22"/>
        </w:rPr>
      </w:pPr>
    </w:p>
    <w:p w14:paraId="40ABCACB" w14:textId="1CFD9C50" w:rsidR="00DF48BC" w:rsidRPr="00275AA6" w:rsidRDefault="00DF48BC" w:rsidP="00DB7B05">
      <w:pPr>
        <w:pStyle w:val="ListParagraph"/>
        <w:numPr>
          <w:ilvl w:val="0"/>
          <w:numId w:val="16"/>
        </w:numPr>
        <w:rPr>
          <w:rFonts w:ascii="Times New Roman" w:hAnsi="Times New Roman"/>
          <w:sz w:val="22"/>
          <w:szCs w:val="22"/>
        </w:rPr>
      </w:pPr>
      <w:r w:rsidRPr="00275AA6">
        <w:rPr>
          <w:rFonts w:ascii="Times New Roman" w:hAnsi="Times New Roman"/>
          <w:sz w:val="22"/>
          <w:szCs w:val="22"/>
        </w:rPr>
        <w:t>Such standards shall be enforceable by the Town against any owner of open space land, including an HOA.</w:t>
      </w:r>
    </w:p>
    <w:p w14:paraId="198F9994" w14:textId="77777777" w:rsidR="00DF48BC" w:rsidRPr="00380AFE" w:rsidRDefault="00DF48BC" w:rsidP="00DB7B05">
      <w:pPr>
        <w:pStyle w:val="ListParagraph"/>
        <w:ind w:left="1080" w:hanging="360"/>
        <w:rPr>
          <w:rFonts w:ascii="Times New Roman" w:hAnsi="Times New Roman"/>
          <w:sz w:val="22"/>
          <w:szCs w:val="22"/>
        </w:rPr>
      </w:pPr>
    </w:p>
    <w:p w14:paraId="34AE3480" w14:textId="15BE21DA" w:rsidR="00DF48BC" w:rsidRPr="00D7012A" w:rsidRDefault="00DF48BC" w:rsidP="00DB7B05">
      <w:pPr>
        <w:pStyle w:val="ListParagraph"/>
        <w:numPr>
          <w:ilvl w:val="0"/>
          <w:numId w:val="16"/>
        </w:numPr>
        <w:rPr>
          <w:rFonts w:ascii="Times New Roman" w:hAnsi="Times New Roman"/>
          <w:sz w:val="22"/>
          <w:szCs w:val="22"/>
        </w:rPr>
      </w:pPr>
      <w:r w:rsidRPr="005E07D1">
        <w:rPr>
          <w:rFonts w:ascii="Times New Roman" w:hAnsi="Times New Roman"/>
          <w:sz w:val="22"/>
          <w:szCs w:val="22"/>
        </w:rPr>
        <w:t>If the Board of Selectme</w:t>
      </w:r>
      <w:r w:rsidRPr="00D7012A">
        <w:rPr>
          <w:rFonts w:ascii="Times New Roman" w:hAnsi="Times New Roman"/>
          <w:sz w:val="22"/>
          <w:szCs w:val="22"/>
        </w:rPr>
        <w:t xml:space="preserve">n finds that the provisions of Subsection </w:t>
      </w:r>
      <w:r w:rsidR="00334D44" w:rsidRPr="00D7012A">
        <w:rPr>
          <w:rFonts w:ascii="Times New Roman" w:hAnsi="Times New Roman"/>
          <w:sz w:val="22"/>
          <w:szCs w:val="22"/>
        </w:rPr>
        <w:t xml:space="preserve">[a] </w:t>
      </w:r>
      <w:r w:rsidRPr="00D7012A">
        <w:rPr>
          <w:rFonts w:ascii="Times New Roman" w:hAnsi="Times New Roman"/>
          <w:sz w:val="22"/>
          <w:szCs w:val="22"/>
        </w:rPr>
        <w:t>above are being violated to the extent that the condition of the land constitutes a public nuisance, it may, upon 30 days written notice to the owner, enter the premises for necessary maintenance, and the cost of such maintenance by the Town shall be assessed ratably against the landowner or, in the case of an HOA, the owners of properties within the development, and shall, if unpaid, become a property tax lien on such property or properties.</w:t>
      </w:r>
    </w:p>
    <w:p w14:paraId="56AC93F8" w14:textId="64470D93" w:rsidR="00CF45A7" w:rsidRPr="00D7012A" w:rsidRDefault="00637AC6" w:rsidP="00DB7B05">
      <w:pPr>
        <w:rPr>
          <w:rFonts w:ascii="Times New Roman" w:hAnsi="Times New Roman"/>
          <w:sz w:val="22"/>
          <w:szCs w:val="22"/>
        </w:rPr>
      </w:pPr>
      <w:r w:rsidRPr="00D7012A">
        <w:rPr>
          <w:rFonts w:ascii="Times New Roman" w:hAnsi="Times New Roman"/>
          <w:sz w:val="22"/>
          <w:szCs w:val="22"/>
        </w:rPr>
        <w:t xml:space="preserve"> </w:t>
      </w:r>
    </w:p>
    <w:p w14:paraId="06F97533" w14:textId="2683FBBF" w:rsidR="00457986" w:rsidRPr="00D7012A" w:rsidRDefault="005463FC" w:rsidP="00DB7B05">
      <w:pPr>
        <w:pStyle w:val="ListParagraph"/>
        <w:numPr>
          <w:ilvl w:val="0"/>
          <w:numId w:val="1"/>
        </w:numPr>
        <w:tabs>
          <w:tab w:val="clear" w:pos="360"/>
        </w:tabs>
        <w:rPr>
          <w:rFonts w:ascii="Times New Roman" w:hAnsi="Times New Roman"/>
          <w:b/>
          <w:sz w:val="22"/>
          <w:szCs w:val="22"/>
        </w:rPr>
      </w:pPr>
      <w:r w:rsidRPr="00D7012A">
        <w:rPr>
          <w:rFonts w:ascii="Times New Roman" w:hAnsi="Times New Roman"/>
          <w:b/>
          <w:sz w:val="22"/>
          <w:szCs w:val="22"/>
        </w:rPr>
        <w:t>Development Densit</w:t>
      </w:r>
      <w:r w:rsidR="001A58A6" w:rsidRPr="00D7012A">
        <w:rPr>
          <w:rFonts w:ascii="Times New Roman" w:hAnsi="Times New Roman"/>
          <w:b/>
          <w:sz w:val="22"/>
          <w:szCs w:val="22"/>
        </w:rPr>
        <w:t>y</w:t>
      </w:r>
    </w:p>
    <w:p w14:paraId="305D9C2A" w14:textId="73B4D277" w:rsidR="003F22F6" w:rsidRDefault="003F22F6" w:rsidP="00DB7B05">
      <w:pPr>
        <w:pStyle w:val="ListParagraph"/>
        <w:ind w:left="360"/>
        <w:rPr>
          <w:rFonts w:ascii="Times New Roman" w:hAnsi="Times New Roman"/>
          <w:b/>
          <w:sz w:val="22"/>
          <w:szCs w:val="22"/>
        </w:rPr>
      </w:pPr>
    </w:p>
    <w:p w14:paraId="7AFB2799" w14:textId="5092AB4E" w:rsidR="00E572D6" w:rsidRPr="00E572D6" w:rsidRDefault="00E572D6" w:rsidP="00DB7B05">
      <w:pPr>
        <w:pStyle w:val="ListParagraph"/>
        <w:ind w:left="360"/>
        <w:rPr>
          <w:rFonts w:ascii="Times New Roman" w:hAnsi="Times New Roman"/>
          <w:b/>
          <w:i/>
          <w:iCs/>
          <w:color w:val="C00000"/>
          <w:sz w:val="22"/>
          <w:szCs w:val="22"/>
        </w:rPr>
      </w:pPr>
      <w:r w:rsidRPr="00E572D6">
        <w:rPr>
          <w:rFonts w:ascii="Times New Roman" w:hAnsi="Times New Roman"/>
          <w:b/>
          <w:i/>
          <w:iCs/>
          <w:color w:val="C00000"/>
          <w:sz w:val="22"/>
          <w:szCs w:val="22"/>
        </w:rPr>
        <w:t xml:space="preserve">Development density of OSRD projects </w:t>
      </w:r>
      <w:proofErr w:type="gramStart"/>
      <w:r w:rsidRPr="00E572D6">
        <w:rPr>
          <w:rFonts w:ascii="Times New Roman" w:hAnsi="Times New Roman"/>
          <w:b/>
          <w:i/>
          <w:iCs/>
          <w:color w:val="C00000"/>
          <w:sz w:val="22"/>
          <w:szCs w:val="22"/>
        </w:rPr>
        <w:t>are</w:t>
      </w:r>
      <w:proofErr w:type="gramEnd"/>
      <w:r w:rsidRPr="00E572D6">
        <w:rPr>
          <w:rFonts w:ascii="Times New Roman" w:hAnsi="Times New Roman"/>
          <w:b/>
          <w:i/>
          <w:iCs/>
          <w:color w:val="C00000"/>
          <w:sz w:val="22"/>
          <w:szCs w:val="22"/>
        </w:rPr>
        <w:t xml:space="preserve"> generally that of the underlying zoning district, in this case Agricultural-Residential (AR), which is one (1) unit per one (1.5) and a half acres. There are several options to slightly increase development density up to no more than </w:t>
      </w:r>
      <w:r w:rsidR="00530FFB">
        <w:rPr>
          <w:rFonts w:ascii="Times New Roman" w:hAnsi="Times New Roman"/>
          <w:b/>
          <w:i/>
          <w:iCs/>
          <w:color w:val="C00000"/>
          <w:sz w:val="22"/>
          <w:szCs w:val="22"/>
        </w:rPr>
        <w:t>twenty-five</w:t>
      </w:r>
      <w:r w:rsidRPr="00E572D6">
        <w:rPr>
          <w:rFonts w:ascii="Times New Roman" w:hAnsi="Times New Roman"/>
          <w:b/>
          <w:i/>
          <w:iCs/>
          <w:color w:val="C00000"/>
          <w:sz w:val="22"/>
          <w:szCs w:val="22"/>
        </w:rPr>
        <w:t xml:space="preserve"> (</w:t>
      </w:r>
      <w:r w:rsidR="00530FFB">
        <w:rPr>
          <w:rFonts w:ascii="Times New Roman" w:hAnsi="Times New Roman"/>
          <w:b/>
          <w:i/>
          <w:iCs/>
          <w:color w:val="C00000"/>
          <w:sz w:val="22"/>
          <w:szCs w:val="22"/>
        </w:rPr>
        <w:t>2</w:t>
      </w:r>
      <w:r w:rsidRPr="00E572D6">
        <w:rPr>
          <w:rFonts w:ascii="Times New Roman" w:hAnsi="Times New Roman"/>
          <w:b/>
          <w:i/>
          <w:iCs/>
          <w:color w:val="C00000"/>
          <w:sz w:val="22"/>
          <w:szCs w:val="22"/>
        </w:rPr>
        <w:t>5%) percent.</w:t>
      </w:r>
    </w:p>
    <w:p w14:paraId="5E01442F" w14:textId="77777777" w:rsidR="00E572D6" w:rsidRPr="00D7012A" w:rsidRDefault="00E572D6" w:rsidP="00DB7B05">
      <w:pPr>
        <w:pStyle w:val="ListParagraph"/>
        <w:ind w:left="360"/>
        <w:rPr>
          <w:rFonts w:ascii="Times New Roman" w:hAnsi="Times New Roman"/>
          <w:b/>
          <w:sz w:val="22"/>
          <w:szCs w:val="22"/>
        </w:rPr>
      </w:pPr>
    </w:p>
    <w:p w14:paraId="11345F22" w14:textId="19C86DF4" w:rsidR="00F64323" w:rsidRPr="00D7012A" w:rsidRDefault="00530FFB" w:rsidP="00DB7B05">
      <w:pPr>
        <w:pStyle w:val="ListParagraph"/>
        <w:ind w:left="360"/>
        <w:rPr>
          <w:rFonts w:ascii="Times New Roman" w:hAnsi="Times New Roman"/>
          <w:bCs/>
          <w:sz w:val="22"/>
          <w:szCs w:val="22"/>
        </w:rPr>
      </w:pPr>
      <w:r>
        <w:rPr>
          <w:rFonts w:ascii="Times New Roman" w:hAnsi="Times New Roman"/>
          <w:bCs/>
          <w:sz w:val="22"/>
          <w:szCs w:val="22"/>
        </w:rPr>
        <w:t xml:space="preserve">The method </w:t>
      </w:r>
      <w:r w:rsidR="000D61BB" w:rsidRPr="00D7012A">
        <w:rPr>
          <w:rFonts w:ascii="Times New Roman" w:hAnsi="Times New Roman"/>
          <w:bCs/>
          <w:sz w:val="22"/>
          <w:szCs w:val="22"/>
        </w:rPr>
        <w:t xml:space="preserve">for determining </w:t>
      </w:r>
      <w:r w:rsidR="003F22F6" w:rsidRPr="00D7012A">
        <w:rPr>
          <w:rFonts w:ascii="Times New Roman" w:hAnsi="Times New Roman"/>
          <w:bCs/>
          <w:sz w:val="22"/>
          <w:szCs w:val="22"/>
        </w:rPr>
        <w:t xml:space="preserve">the maximum number of </w:t>
      </w:r>
      <w:r w:rsidR="004065DC">
        <w:rPr>
          <w:rFonts w:ascii="Times New Roman" w:hAnsi="Times New Roman"/>
          <w:bCs/>
          <w:sz w:val="22"/>
          <w:szCs w:val="22"/>
        </w:rPr>
        <w:t>residences</w:t>
      </w:r>
      <w:r>
        <w:rPr>
          <w:rFonts w:ascii="Times New Roman" w:hAnsi="Times New Roman"/>
          <w:bCs/>
          <w:sz w:val="22"/>
          <w:szCs w:val="22"/>
        </w:rPr>
        <w:t xml:space="preserve"> is defined as </w:t>
      </w:r>
      <w:r w:rsidR="000D61BB" w:rsidRPr="00D7012A">
        <w:rPr>
          <w:rFonts w:ascii="Times New Roman" w:hAnsi="Times New Roman"/>
          <w:bCs/>
          <w:sz w:val="22"/>
          <w:szCs w:val="22"/>
        </w:rPr>
        <w:t>the Formula Method:</w:t>
      </w:r>
    </w:p>
    <w:p w14:paraId="537C592E" w14:textId="77777777" w:rsidR="00E572D6" w:rsidRPr="00D7012A" w:rsidRDefault="00E572D6" w:rsidP="00DB7B05">
      <w:pPr>
        <w:pStyle w:val="ListParagraph"/>
        <w:ind w:left="360"/>
        <w:rPr>
          <w:rFonts w:ascii="Times New Roman" w:hAnsi="Times New Roman"/>
          <w:b/>
          <w:sz w:val="22"/>
          <w:szCs w:val="22"/>
        </w:rPr>
      </w:pPr>
    </w:p>
    <w:p w14:paraId="1DB77F18" w14:textId="69D908AB" w:rsidR="00324B8B" w:rsidRPr="00064FB6" w:rsidRDefault="000D61BB" w:rsidP="00DB7B05">
      <w:pPr>
        <w:pStyle w:val="ListParagraph"/>
        <w:numPr>
          <w:ilvl w:val="0"/>
          <w:numId w:val="25"/>
        </w:numPr>
        <w:ind w:left="720"/>
        <w:rPr>
          <w:rFonts w:ascii="Times New Roman" w:hAnsi="Times New Roman"/>
          <w:bCs/>
          <w:sz w:val="22"/>
          <w:szCs w:val="22"/>
        </w:rPr>
      </w:pPr>
      <w:r w:rsidRPr="00D7012A">
        <w:rPr>
          <w:rFonts w:ascii="Times New Roman" w:hAnsi="Times New Roman"/>
          <w:bCs/>
          <w:sz w:val="22"/>
          <w:szCs w:val="22"/>
        </w:rPr>
        <w:t xml:space="preserve">Formula Method: </w:t>
      </w:r>
      <w:r w:rsidR="00064FB6">
        <w:rPr>
          <w:rFonts w:ascii="Times New Roman" w:hAnsi="Times New Roman"/>
          <w:bCs/>
          <w:sz w:val="22"/>
          <w:szCs w:val="22"/>
        </w:rPr>
        <w:t>The</w:t>
      </w:r>
      <w:r w:rsidR="003F22F6" w:rsidRPr="00D7012A">
        <w:rPr>
          <w:rFonts w:ascii="Times New Roman" w:hAnsi="Times New Roman"/>
          <w:bCs/>
          <w:sz w:val="22"/>
          <w:szCs w:val="22"/>
        </w:rPr>
        <w:t xml:space="preserve"> maximum number of </w:t>
      </w:r>
      <w:r w:rsidR="004065DC">
        <w:rPr>
          <w:rFonts w:ascii="Times New Roman" w:hAnsi="Times New Roman"/>
          <w:bCs/>
          <w:sz w:val="22"/>
          <w:szCs w:val="22"/>
        </w:rPr>
        <w:t>residences</w:t>
      </w:r>
      <w:r w:rsidR="003F22F6" w:rsidRPr="00D7012A">
        <w:rPr>
          <w:rFonts w:ascii="Times New Roman" w:hAnsi="Times New Roman"/>
          <w:bCs/>
          <w:sz w:val="22"/>
          <w:szCs w:val="22"/>
        </w:rPr>
        <w:t xml:space="preserve"> is determined by dividing the area of the tract of land by the minimum conventional lot size specified in the underlying zoning. No density credit shall be given to bodies of open </w:t>
      </w:r>
      <w:r w:rsidR="003F22F6" w:rsidRPr="00064FB6">
        <w:rPr>
          <w:rFonts w:ascii="Times New Roman" w:hAnsi="Times New Roman"/>
          <w:bCs/>
          <w:sz w:val="22"/>
          <w:szCs w:val="22"/>
        </w:rPr>
        <w:t>water over 5000 square feet contiguous area, or to land lying within the rights-of-way of existing or proposed streets</w:t>
      </w:r>
      <w:r w:rsidR="0085299C" w:rsidRPr="00064FB6">
        <w:rPr>
          <w:rFonts w:ascii="Times New Roman" w:hAnsi="Times New Roman"/>
          <w:bCs/>
          <w:sz w:val="22"/>
          <w:szCs w:val="22"/>
        </w:rPr>
        <w:t>.</w:t>
      </w:r>
    </w:p>
    <w:p w14:paraId="6EE19678" w14:textId="77777777" w:rsidR="008A7E27" w:rsidRPr="00064FB6" w:rsidRDefault="008A7E27" w:rsidP="00DB7B05">
      <w:pPr>
        <w:pStyle w:val="ListParagraph"/>
        <w:ind w:left="1260"/>
        <w:rPr>
          <w:rFonts w:ascii="Times New Roman" w:hAnsi="Times New Roman"/>
          <w:sz w:val="22"/>
          <w:szCs w:val="22"/>
        </w:rPr>
      </w:pPr>
      <w:bookmarkStart w:id="1" w:name="_Hlk531765610"/>
    </w:p>
    <w:p w14:paraId="7F95D34A" w14:textId="6A9DBA24" w:rsidR="00064FB6" w:rsidRDefault="00064FB6" w:rsidP="00DB7B05">
      <w:pPr>
        <w:pStyle w:val="ListParagraph"/>
        <w:numPr>
          <w:ilvl w:val="0"/>
          <w:numId w:val="24"/>
        </w:numPr>
        <w:ind w:left="1260"/>
        <w:rPr>
          <w:rFonts w:ascii="Times New Roman" w:hAnsi="Times New Roman"/>
          <w:sz w:val="22"/>
          <w:szCs w:val="22"/>
        </w:rPr>
      </w:pPr>
      <w:r w:rsidRPr="00064FB6">
        <w:rPr>
          <w:rFonts w:ascii="Times New Roman" w:hAnsi="Times New Roman"/>
          <w:sz w:val="22"/>
          <w:szCs w:val="22"/>
          <w:u w:val="single"/>
        </w:rPr>
        <w:t>Determine Parcel Size</w:t>
      </w:r>
      <w:r w:rsidRPr="00064FB6">
        <w:rPr>
          <w:rFonts w:ascii="Times New Roman" w:hAnsi="Times New Roman"/>
          <w:sz w:val="22"/>
          <w:szCs w:val="22"/>
        </w:rPr>
        <w:t>: The gross acreage of the parcel or parcels under consideration for the project shall be the starting point in determining density. This number shall be designated as Gross Acreage (GA).</w:t>
      </w:r>
    </w:p>
    <w:p w14:paraId="3FFAF688" w14:textId="19D09820" w:rsidR="00064FB6" w:rsidRDefault="00064FB6" w:rsidP="00064FB6">
      <w:pPr>
        <w:pStyle w:val="ListParagraph"/>
        <w:ind w:left="1260"/>
        <w:rPr>
          <w:rFonts w:ascii="Times New Roman" w:hAnsi="Times New Roman"/>
          <w:sz w:val="22"/>
          <w:szCs w:val="22"/>
          <w:u w:val="single"/>
        </w:rPr>
      </w:pPr>
    </w:p>
    <w:p w14:paraId="7268B97F" w14:textId="64180F46" w:rsidR="00064FB6" w:rsidRPr="00064FB6" w:rsidRDefault="00064FB6" w:rsidP="00064FB6">
      <w:pPr>
        <w:pStyle w:val="ListParagraph"/>
        <w:ind w:left="1260"/>
        <w:rPr>
          <w:rFonts w:ascii="Courier New" w:hAnsi="Courier New" w:cs="Courier New"/>
        </w:rPr>
      </w:pPr>
      <w:r w:rsidRPr="00064FB6">
        <w:rPr>
          <w:rFonts w:ascii="Courier New" w:hAnsi="Courier New" w:cs="Courier New"/>
        </w:rPr>
        <w:t>Parcel Size = Gross Acreage (GA)</w:t>
      </w:r>
    </w:p>
    <w:p w14:paraId="3F102D11" w14:textId="77777777" w:rsidR="00064FB6" w:rsidRPr="00064FB6" w:rsidRDefault="00064FB6" w:rsidP="00064FB6">
      <w:pPr>
        <w:pStyle w:val="ListParagraph"/>
        <w:ind w:left="1260"/>
        <w:rPr>
          <w:rFonts w:ascii="Times New Roman" w:hAnsi="Times New Roman"/>
          <w:sz w:val="22"/>
          <w:szCs w:val="22"/>
        </w:rPr>
      </w:pPr>
    </w:p>
    <w:p w14:paraId="1CF6AB01" w14:textId="39A9D72F" w:rsidR="00467A21" w:rsidRPr="000F51A4" w:rsidRDefault="00064FB6" w:rsidP="00DB7B05">
      <w:pPr>
        <w:pStyle w:val="ListParagraph"/>
        <w:numPr>
          <w:ilvl w:val="0"/>
          <w:numId w:val="24"/>
        </w:numPr>
        <w:ind w:left="1260"/>
        <w:rPr>
          <w:rFonts w:ascii="Courier New" w:hAnsi="Courier New" w:cs="Courier New"/>
        </w:rPr>
      </w:pPr>
      <w:r>
        <w:rPr>
          <w:rFonts w:ascii="Times New Roman" w:hAnsi="Times New Roman"/>
          <w:sz w:val="22"/>
          <w:szCs w:val="22"/>
          <w:u w:val="single"/>
        </w:rPr>
        <w:t>Minimum Open Space</w:t>
      </w:r>
      <w:r w:rsidR="00467A21" w:rsidRPr="00064FB6">
        <w:rPr>
          <w:rFonts w:ascii="Times New Roman" w:hAnsi="Times New Roman"/>
          <w:sz w:val="22"/>
          <w:szCs w:val="22"/>
        </w:rPr>
        <w:t>–</w:t>
      </w:r>
      <w:bookmarkEnd w:id="1"/>
      <w:r>
        <w:rPr>
          <w:rFonts w:ascii="Times New Roman" w:hAnsi="Times New Roman"/>
          <w:sz w:val="22"/>
          <w:szCs w:val="22"/>
        </w:rPr>
        <w:t>The minimum acreage required to be set aside for open space is 50% of Gross Acreage.</w:t>
      </w:r>
      <w:r w:rsidR="00E33DBE" w:rsidRPr="008A7E27">
        <w:rPr>
          <w:rFonts w:ascii="Times New Roman" w:hAnsi="Times New Roman"/>
          <w:sz w:val="22"/>
          <w:szCs w:val="22"/>
        </w:rPr>
        <w:br/>
      </w:r>
      <w:r w:rsidR="00E33DBE" w:rsidRPr="008A7E27">
        <w:rPr>
          <w:rFonts w:ascii="Times New Roman" w:hAnsi="Times New Roman"/>
          <w:sz w:val="22"/>
          <w:szCs w:val="22"/>
        </w:rPr>
        <w:br/>
      </w:r>
      <w:r w:rsidR="00E33DBE" w:rsidRPr="000F51A4">
        <w:rPr>
          <w:rFonts w:ascii="Courier New" w:hAnsi="Courier New" w:cs="Courier New"/>
        </w:rPr>
        <w:t xml:space="preserve">GA </w:t>
      </w:r>
      <w:r>
        <w:rPr>
          <w:rFonts w:ascii="Courier New" w:hAnsi="Courier New" w:cs="Courier New"/>
        </w:rPr>
        <w:t>x 50%</w:t>
      </w:r>
      <w:r w:rsidR="00E33DBE" w:rsidRPr="000F51A4">
        <w:rPr>
          <w:rFonts w:ascii="Courier New" w:hAnsi="Courier New" w:cs="Courier New"/>
        </w:rPr>
        <w:t xml:space="preserve"> = </w:t>
      </w:r>
      <w:r>
        <w:rPr>
          <w:rFonts w:ascii="Courier New" w:hAnsi="Courier New" w:cs="Courier New"/>
        </w:rPr>
        <w:t>Required Minimum Open Space</w:t>
      </w:r>
      <w:r w:rsidR="009129D9">
        <w:rPr>
          <w:rFonts w:ascii="Courier New" w:hAnsi="Courier New" w:cs="Courier New"/>
        </w:rPr>
        <w:t xml:space="preserve"> (RMOS)</w:t>
      </w:r>
    </w:p>
    <w:p w14:paraId="733D7028" w14:textId="26AAB25C" w:rsidR="00D73D78" w:rsidRDefault="00D73D78" w:rsidP="00DB7B05">
      <w:pPr>
        <w:pStyle w:val="ListParagraph"/>
        <w:ind w:left="1260"/>
        <w:rPr>
          <w:rFonts w:ascii="Times New Roman" w:hAnsi="Times New Roman"/>
          <w:sz w:val="22"/>
          <w:szCs w:val="22"/>
        </w:rPr>
      </w:pPr>
    </w:p>
    <w:p w14:paraId="7D894AEF" w14:textId="2F53E183" w:rsidR="009604A7" w:rsidRDefault="009604A7" w:rsidP="00DB7B05">
      <w:pPr>
        <w:pStyle w:val="ListParagraph"/>
        <w:ind w:left="1260"/>
        <w:rPr>
          <w:rFonts w:ascii="Times New Roman" w:hAnsi="Times New Roman"/>
          <w:sz w:val="22"/>
          <w:szCs w:val="22"/>
        </w:rPr>
      </w:pPr>
      <w:r>
        <w:rPr>
          <w:rFonts w:ascii="Times New Roman" w:hAnsi="Times New Roman"/>
          <w:sz w:val="22"/>
          <w:szCs w:val="22"/>
        </w:rPr>
        <w:t xml:space="preserve">Refer to Section </w:t>
      </w:r>
      <w:proofErr w:type="gramStart"/>
      <w:r>
        <w:rPr>
          <w:rFonts w:ascii="Times New Roman" w:hAnsi="Times New Roman"/>
          <w:sz w:val="22"/>
          <w:szCs w:val="22"/>
        </w:rPr>
        <w:t>D(</w:t>
      </w:r>
      <w:proofErr w:type="gramEnd"/>
      <w:r>
        <w:rPr>
          <w:rFonts w:ascii="Times New Roman" w:hAnsi="Times New Roman"/>
          <w:sz w:val="22"/>
          <w:szCs w:val="22"/>
        </w:rPr>
        <w:t>2) above to determine the minimum requirements for open space.</w:t>
      </w:r>
    </w:p>
    <w:p w14:paraId="5E22DAF1" w14:textId="77777777" w:rsidR="009604A7" w:rsidRPr="008A7E27" w:rsidRDefault="009604A7" w:rsidP="00DB7B05">
      <w:pPr>
        <w:pStyle w:val="ListParagraph"/>
        <w:ind w:left="1260"/>
        <w:rPr>
          <w:rFonts w:ascii="Times New Roman" w:hAnsi="Times New Roman"/>
          <w:sz w:val="22"/>
          <w:szCs w:val="22"/>
        </w:rPr>
      </w:pPr>
    </w:p>
    <w:p w14:paraId="328A4CA5" w14:textId="2C8F64E9" w:rsidR="00D73D78" w:rsidRPr="00275AA6" w:rsidRDefault="00D73D78" w:rsidP="00DB7B05">
      <w:pPr>
        <w:pStyle w:val="ListParagraph"/>
        <w:numPr>
          <w:ilvl w:val="0"/>
          <w:numId w:val="24"/>
        </w:numPr>
        <w:ind w:left="1260"/>
        <w:rPr>
          <w:rFonts w:ascii="Times New Roman" w:hAnsi="Times New Roman"/>
          <w:sz w:val="22"/>
          <w:szCs w:val="22"/>
        </w:rPr>
      </w:pPr>
      <w:r w:rsidRPr="008A7E27">
        <w:rPr>
          <w:rFonts w:ascii="Times New Roman" w:hAnsi="Times New Roman"/>
          <w:sz w:val="22"/>
          <w:szCs w:val="22"/>
          <w:u w:val="single"/>
        </w:rPr>
        <w:t>Base Development Density</w:t>
      </w:r>
      <w:r w:rsidRPr="008A7E27">
        <w:rPr>
          <w:rFonts w:ascii="Times New Roman" w:hAnsi="Times New Roman"/>
          <w:sz w:val="22"/>
          <w:szCs w:val="22"/>
        </w:rPr>
        <w:t xml:space="preserve"> (BD) – The </w:t>
      </w:r>
      <w:r w:rsidRPr="00D7012A">
        <w:rPr>
          <w:rFonts w:ascii="Times New Roman" w:hAnsi="Times New Roman"/>
          <w:sz w:val="22"/>
          <w:szCs w:val="22"/>
        </w:rPr>
        <w:t xml:space="preserve">maximum number of dwelling units per acre permitted in an </w:t>
      </w:r>
      <w:r w:rsidR="00132D34" w:rsidRPr="00D7012A">
        <w:rPr>
          <w:rFonts w:ascii="Times New Roman" w:hAnsi="Times New Roman"/>
          <w:sz w:val="22"/>
          <w:szCs w:val="22"/>
        </w:rPr>
        <w:t>OSRD</w:t>
      </w:r>
      <w:r w:rsidRPr="00D7012A">
        <w:rPr>
          <w:rFonts w:ascii="Times New Roman" w:hAnsi="Times New Roman"/>
          <w:sz w:val="22"/>
          <w:szCs w:val="22"/>
        </w:rPr>
        <w:t xml:space="preserve"> shall not exceed one (1) unit per 1.5 acres and no more than 2.0 bedrooms per acre of the net density of the land area. </w:t>
      </w:r>
    </w:p>
    <w:p w14:paraId="7AD6C955" w14:textId="5305CE9D" w:rsidR="00467A21" w:rsidRPr="00275AA6" w:rsidRDefault="00467A21" w:rsidP="00DB7B05">
      <w:pPr>
        <w:pStyle w:val="ListParagraph"/>
        <w:ind w:left="1260"/>
        <w:rPr>
          <w:rFonts w:ascii="Times New Roman" w:hAnsi="Times New Roman"/>
          <w:sz w:val="22"/>
          <w:szCs w:val="22"/>
        </w:rPr>
      </w:pPr>
    </w:p>
    <w:p w14:paraId="20D44F4E" w14:textId="29771C47" w:rsidR="00E33DBE" w:rsidRPr="000F51A4" w:rsidRDefault="00E33DBE" w:rsidP="00DB7B05">
      <w:pPr>
        <w:pStyle w:val="ListParagraph"/>
        <w:ind w:left="1260"/>
        <w:rPr>
          <w:rFonts w:ascii="Courier New" w:hAnsi="Courier New" w:cs="Courier New"/>
        </w:rPr>
      </w:pPr>
      <w:r w:rsidRPr="000F51A4">
        <w:rPr>
          <w:rFonts w:ascii="Courier New" w:hAnsi="Courier New" w:cs="Courier New"/>
        </w:rPr>
        <w:t>BD = 0.667 units/acre</w:t>
      </w:r>
    </w:p>
    <w:p w14:paraId="07C1DB1C" w14:textId="77777777" w:rsidR="00E33DBE" w:rsidRPr="00275AA6" w:rsidRDefault="00E33DBE" w:rsidP="00DB7B05">
      <w:pPr>
        <w:pStyle w:val="ListParagraph"/>
        <w:ind w:left="1260"/>
        <w:rPr>
          <w:rFonts w:ascii="Times New Roman" w:hAnsi="Times New Roman"/>
          <w:sz w:val="22"/>
          <w:szCs w:val="22"/>
        </w:rPr>
      </w:pPr>
    </w:p>
    <w:p w14:paraId="698C3C7E" w14:textId="36525333" w:rsidR="00BE2494" w:rsidRPr="00A636A6" w:rsidRDefault="002108EB" w:rsidP="00DB7B05">
      <w:pPr>
        <w:pStyle w:val="ListParagraph"/>
        <w:numPr>
          <w:ilvl w:val="0"/>
          <w:numId w:val="24"/>
        </w:numPr>
        <w:ind w:left="1260"/>
        <w:rPr>
          <w:rFonts w:ascii="Times New Roman" w:hAnsi="Times New Roman"/>
          <w:sz w:val="22"/>
          <w:szCs w:val="22"/>
        </w:rPr>
      </w:pPr>
      <w:r w:rsidRPr="00275AA6">
        <w:rPr>
          <w:rFonts w:ascii="Times New Roman" w:hAnsi="Times New Roman"/>
          <w:sz w:val="22"/>
          <w:szCs w:val="22"/>
          <w:u w:val="single"/>
        </w:rPr>
        <w:t>Permitted Yield</w:t>
      </w:r>
      <w:r w:rsidR="00BE2494" w:rsidRPr="00A41B4F">
        <w:rPr>
          <w:rFonts w:ascii="Times New Roman" w:hAnsi="Times New Roman"/>
          <w:sz w:val="22"/>
          <w:szCs w:val="22"/>
        </w:rPr>
        <w:t xml:space="preserve"> </w:t>
      </w:r>
      <w:r w:rsidR="00E33DBE" w:rsidRPr="00A41B4F">
        <w:rPr>
          <w:rFonts w:ascii="Times New Roman" w:hAnsi="Times New Roman"/>
          <w:sz w:val="22"/>
          <w:szCs w:val="22"/>
        </w:rPr>
        <w:t>(</w:t>
      </w:r>
      <w:r w:rsidRPr="00A41B4F">
        <w:rPr>
          <w:rFonts w:ascii="Times New Roman" w:hAnsi="Times New Roman"/>
          <w:sz w:val="22"/>
          <w:szCs w:val="22"/>
        </w:rPr>
        <w:t>PY</w:t>
      </w:r>
      <w:r w:rsidR="00E33DBE" w:rsidRPr="00A41B4F">
        <w:rPr>
          <w:rFonts w:ascii="Times New Roman" w:hAnsi="Times New Roman"/>
          <w:sz w:val="22"/>
          <w:szCs w:val="22"/>
        </w:rPr>
        <w:t xml:space="preserve">) </w:t>
      </w:r>
      <w:r w:rsidR="00BE2494" w:rsidRPr="00A41B4F">
        <w:rPr>
          <w:rFonts w:ascii="Times New Roman" w:hAnsi="Times New Roman"/>
          <w:sz w:val="22"/>
          <w:szCs w:val="22"/>
        </w:rPr>
        <w:t xml:space="preserve">– </w:t>
      </w:r>
      <w:r w:rsidR="00992460" w:rsidRPr="00A41B4F">
        <w:rPr>
          <w:rFonts w:ascii="Times New Roman" w:hAnsi="Times New Roman"/>
          <w:sz w:val="22"/>
          <w:szCs w:val="22"/>
        </w:rPr>
        <w:t xml:space="preserve">The </w:t>
      </w:r>
      <w:r w:rsidRPr="00A41B4F">
        <w:rPr>
          <w:rFonts w:ascii="Times New Roman" w:hAnsi="Times New Roman"/>
          <w:sz w:val="22"/>
          <w:szCs w:val="22"/>
        </w:rPr>
        <w:t xml:space="preserve">Permitted Yield (PY) </w:t>
      </w:r>
      <w:r w:rsidRPr="00D23DC4">
        <w:rPr>
          <w:rFonts w:ascii="Times New Roman" w:hAnsi="Times New Roman"/>
          <w:sz w:val="22"/>
          <w:szCs w:val="22"/>
        </w:rPr>
        <w:t xml:space="preserve">is the </w:t>
      </w:r>
      <w:r w:rsidR="00992460" w:rsidRPr="00D23DC4">
        <w:rPr>
          <w:rFonts w:ascii="Times New Roman" w:hAnsi="Times New Roman"/>
          <w:sz w:val="22"/>
          <w:szCs w:val="22"/>
        </w:rPr>
        <w:t xml:space="preserve">maximum number of residential units in an </w:t>
      </w:r>
      <w:r w:rsidR="00132D34" w:rsidRPr="008A7E27">
        <w:rPr>
          <w:rFonts w:ascii="Times New Roman" w:hAnsi="Times New Roman"/>
          <w:sz w:val="22"/>
          <w:szCs w:val="22"/>
        </w:rPr>
        <w:t>Open Space Residential Design</w:t>
      </w:r>
      <w:r w:rsidR="00992460" w:rsidRPr="00A636A6">
        <w:rPr>
          <w:rFonts w:ascii="Times New Roman" w:hAnsi="Times New Roman"/>
          <w:sz w:val="22"/>
          <w:szCs w:val="22"/>
        </w:rPr>
        <w:t xml:space="preserve"> </w:t>
      </w:r>
      <w:r w:rsidRPr="00380AFE">
        <w:rPr>
          <w:rFonts w:ascii="Times New Roman" w:hAnsi="Times New Roman"/>
          <w:sz w:val="22"/>
          <w:szCs w:val="22"/>
        </w:rPr>
        <w:t xml:space="preserve">and </w:t>
      </w:r>
      <w:r w:rsidR="00992460" w:rsidRPr="00380AFE">
        <w:rPr>
          <w:rFonts w:ascii="Times New Roman" w:hAnsi="Times New Roman"/>
          <w:sz w:val="22"/>
          <w:szCs w:val="22"/>
        </w:rPr>
        <w:t xml:space="preserve">is calculated </w:t>
      </w:r>
      <w:r w:rsidR="009129D9">
        <w:rPr>
          <w:rFonts w:ascii="Times New Roman" w:hAnsi="Times New Roman"/>
          <w:sz w:val="22"/>
          <w:szCs w:val="22"/>
        </w:rPr>
        <w:t xml:space="preserve">by </w:t>
      </w:r>
      <w:r w:rsidR="00CF0B08" w:rsidRPr="00A636A6">
        <w:rPr>
          <w:rFonts w:ascii="Times New Roman" w:hAnsi="Times New Roman"/>
          <w:sz w:val="22"/>
          <w:szCs w:val="22"/>
        </w:rPr>
        <w:t xml:space="preserve">multiplying </w:t>
      </w:r>
      <w:r w:rsidR="00992460" w:rsidRPr="00A636A6">
        <w:rPr>
          <w:rFonts w:ascii="Times New Roman" w:hAnsi="Times New Roman"/>
          <w:sz w:val="22"/>
          <w:szCs w:val="22"/>
        </w:rPr>
        <w:t xml:space="preserve">the allowed </w:t>
      </w:r>
      <w:r w:rsidR="00D73D78" w:rsidRPr="00A636A6">
        <w:rPr>
          <w:rFonts w:ascii="Times New Roman" w:hAnsi="Times New Roman"/>
          <w:sz w:val="22"/>
          <w:szCs w:val="22"/>
        </w:rPr>
        <w:t xml:space="preserve">(base) </w:t>
      </w:r>
      <w:r w:rsidR="00992460" w:rsidRPr="00A636A6">
        <w:rPr>
          <w:rFonts w:ascii="Times New Roman" w:hAnsi="Times New Roman"/>
          <w:sz w:val="22"/>
          <w:szCs w:val="22"/>
        </w:rPr>
        <w:t>density</w:t>
      </w:r>
      <w:r w:rsidR="00D73D78" w:rsidRPr="00A636A6">
        <w:rPr>
          <w:rFonts w:ascii="Times New Roman" w:hAnsi="Times New Roman"/>
          <w:sz w:val="22"/>
          <w:szCs w:val="22"/>
        </w:rPr>
        <w:t xml:space="preserve"> or BD</w:t>
      </w:r>
      <w:r w:rsidR="009129D9">
        <w:rPr>
          <w:rFonts w:ascii="Times New Roman" w:hAnsi="Times New Roman"/>
          <w:sz w:val="22"/>
          <w:szCs w:val="22"/>
        </w:rPr>
        <w:t xml:space="preserve"> by the Gross Acreage (GA)</w:t>
      </w:r>
      <w:r w:rsidR="00992460" w:rsidRPr="00A636A6">
        <w:rPr>
          <w:rFonts w:ascii="Times New Roman" w:hAnsi="Times New Roman"/>
          <w:sz w:val="22"/>
          <w:szCs w:val="22"/>
        </w:rPr>
        <w:t>.</w:t>
      </w:r>
      <w:r w:rsidR="00E33DBE" w:rsidRPr="00A636A6">
        <w:rPr>
          <w:rFonts w:ascii="Times New Roman" w:hAnsi="Times New Roman"/>
          <w:sz w:val="22"/>
          <w:szCs w:val="22"/>
        </w:rPr>
        <w:t xml:space="preserve"> Fractional units of less than 0.5 shall be rounded down and 0.5 or more shall be rounded up.</w:t>
      </w:r>
    </w:p>
    <w:p w14:paraId="6BB215C2" w14:textId="29F9975C" w:rsidR="00E33DBE" w:rsidRPr="00A636A6" w:rsidRDefault="00E33DBE" w:rsidP="00DB7B05">
      <w:pPr>
        <w:pStyle w:val="ListParagraph"/>
        <w:ind w:left="1260"/>
        <w:rPr>
          <w:rFonts w:ascii="Times New Roman" w:hAnsi="Times New Roman"/>
          <w:sz w:val="22"/>
          <w:szCs w:val="22"/>
        </w:rPr>
      </w:pPr>
    </w:p>
    <w:p w14:paraId="5C2B3A05" w14:textId="07624B9E" w:rsidR="00DD3B3A" w:rsidRPr="000F51A4" w:rsidRDefault="002108EB" w:rsidP="00DB7B05">
      <w:pPr>
        <w:pStyle w:val="ListParagraph"/>
        <w:ind w:left="1260"/>
        <w:rPr>
          <w:rFonts w:ascii="Courier New" w:hAnsi="Courier New" w:cs="Courier New"/>
        </w:rPr>
      </w:pPr>
      <w:r w:rsidRPr="000F51A4">
        <w:rPr>
          <w:rFonts w:ascii="Courier New" w:hAnsi="Courier New" w:cs="Courier New"/>
        </w:rPr>
        <w:t>PY</w:t>
      </w:r>
      <w:r w:rsidR="0012668F" w:rsidRPr="000F51A4">
        <w:rPr>
          <w:rFonts w:ascii="Courier New" w:hAnsi="Courier New" w:cs="Courier New"/>
        </w:rPr>
        <w:t xml:space="preserve"> = </w:t>
      </w:r>
      <w:r w:rsidR="009129D9">
        <w:rPr>
          <w:rFonts w:ascii="Courier New" w:hAnsi="Courier New" w:cs="Courier New"/>
        </w:rPr>
        <w:t>G</w:t>
      </w:r>
      <w:r w:rsidR="00E33DBE" w:rsidRPr="000F51A4">
        <w:rPr>
          <w:rFonts w:ascii="Courier New" w:hAnsi="Courier New" w:cs="Courier New"/>
        </w:rPr>
        <w:t xml:space="preserve">A </w:t>
      </w:r>
      <w:r w:rsidR="009129D9">
        <w:rPr>
          <w:rFonts w:ascii="Courier New" w:hAnsi="Courier New" w:cs="Courier New"/>
        </w:rPr>
        <w:t>x</w:t>
      </w:r>
      <w:r w:rsidR="00E33DBE" w:rsidRPr="000F51A4">
        <w:rPr>
          <w:rFonts w:ascii="Courier New" w:hAnsi="Courier New" w:cs="Courier New"/>
        </w:rPr>
        <w:t xml:space="preserve"> BD</w:t>
      </w:r>
    </w:p>
    <w:p w14:paraId="75B79E5D" w14:textId="20434E0C" w:rsidR="00794A4C" w:rsidRPr="00A636A6" w:rsidRDefault="00794A4C" w:rsidP="00DB7B05">
      <w:pPr>
        <w:rPr>
          <w:sz w:val="22"/>
          <w:szCs w:val="22"/>
        </w:rPr>
      </w:pPr>
    </w:p>
    <w:p w14:paraId="5115EA5D" w14:textId="6420D073" w:rsidR="00794A4C" w:rsidRDefault="00794A4C" w:rsidP="00DB7B05">
      <w:pPr>
        <w:pStyle w:val="ListParagraph"/>
        <w:numPr>
          <w:ilvl w:val="0"/>
          <w:numId w:val="24"/>
        </w:numPr>
        <w:ind w:left="1260"/>
        <w:rPr>
          <w:rFonts w:ascii="Times New Roman" w:hAnsi="Times New Roman"/>
          <w:sz w:val="22"/>
          <w:szCs w:val="22"/>
        </w:rPr>
      </w:pPr>
      <w:r w:rsidRPr="009129D9">
        <w:rPr>
          <w:rFonts w:ascii="Times New Roman" w:hAnsi="Times New Roman"/>
          <w:sz w:val="22"/>
          <w:szCs w:val="22"/>
          <w:u w:val="single"/>
        </w:rPr>
        <w:t>Total Open Space Set Aside</w:t>
      </w:r>
      <w:r w:rsidRPr="00275AA6">
        <w:rPr>
          <w:rFonts w:ascii="Times New Roman" w:hAnsi="Times New Roman"/>
          <w:sz w:val="22"/>
          <w:szCs w:val="22"/>
        </w:rPr>
        <w:t xml:space="preserve"> (TOS) </w:t>
      </w:r>
      <w:r w:rsidR="006E26C2" w:rsidRPr="00275AA6">
        <w:rPr>
          <w:rFonts w:ascii="Times New Roman" w:hAnsi="Times New Roman"/>
          <w:sz w:val="22"/>
          <w:szCs w:val="22"/>
        </w:rPr>
        <w:t xml:space="preserve">is the total amount of open space set aside for the project.  This is calculated by taking the </w:t>
      </w:r>
      <w:r w:rsidR="009129D9">
        <w:rPr>
          <w:rFonts w:ascii="Times New Roman" w:hAnsi="Times New Roman"/>
          <w:sz w:val="22"/>
          <w:szCs w:val="22"/>
        </w:rPr>
        <w:t>Minimum Open Space from (2) above</w:t>
      </w:r>
      <w:r w:rsidR="004D3DA2" w:rsidRPr="00883B5D">
        <w:rPr>
          <w:rFonts w:ascii="Times New Roman" w:hAnsi="Times New Roman"/>
          <w:sz w:val="22"/>
          <w:szCs w:val="22"/>
        </w:rPr>
        <w:t xml:space="preserve"> and adding any additional open space set aside to achieve a density bonus </w:t>
      </w:r>
      <w:r w:rsidR="007A1E50" w:rsidRPr="00A636A6">
        <w:rPr>
          <w:rFonts w:ascii="Times New Roman" w:hAnsi="Times New Roman"/>
          <w:sz w:val="22"/>
          <w:szCs w:val="22"/>
        </w:rPr>
        <w:t xml:space="preserve">for Bonus Open Space or </w:t>
      </w:r>
      <w:r w:rsidR="004D3DA2" w:rsidRPr="00A636A6">
        <w:rPr>
          <w:rFonts w:ascii="Times New Roman" w:hAnsi="Times New Roman"/>
          <w:sz w:val="22"/>
          <w:szCs w:val="22"/>
        </w:rPr>
        <w:t xml:space="preserve">BOS to the </w:t>
      </w:r>
      <w:r w:rsidR="009129D9">
        <w:rPr>
          <w:rFonts w:ascii="Times New Roman" w:hAnsi="Times New Roman"/>
          <w:sz w:val="22"/>
          <w:szCs w:val="22"/>
        </w:rPr>
        <w:t>minimum</w:t>
      </w:r>
      <w:r w:rsidR="004D3DA2" w:rsidRPr="00A636A6">
        <w:rPr>
          <w:rFonts w:ascii="Times New Roman" w:hAnsi="Times New Roman"/>
          <w:sz w:val="22"/>
          <w:szCs w:val="22"/>
        </w:rPr>
        <w:t xml:space="preserve"> 50% so thus:</w:t>
      </w:r>
      <w:r w:rsidR="004D3DA2" w:rsidRPr="00A636A6">
        <w:rPr>
          <w:rFonts w:ascii="Times New Roman" w:hAnsi="Times New Roman"/>
          <w:sz w:val="22"/>
          <w:szCs w:val="22"/>
        </w:rPr>
        <w:br/>
      </w:r>
      <w:r w:rsidR="004D3DA2" w:rsidRPr="00A636A6">
        <w:rPr>
          <w:rFonts w:ascii="Times New Roman" w:hAnsi="Times New Roman"/>
          <w:sz w:val="22"/>
          <w:szCs w:val="22"/>
        </w:rPr>
        <w:lastRenderedPageBreak/>
        <w:br/>
      </w:r>
      <w:r w:rsidR="004D3DA2" w:rsidRPr="000F51A4">
        <w:rPr>
          <w:rFonts w:ascii="Courier New" w:hAnsi="Courier New" w:cs="Courier New"/>
        </w:rPr>
        <w:t xml:space="preserve">TOS = </w:t>
      </w:r>
      <w:r w:rsidR="009129D9">
        <w:rPr>
          <w:rFonts w:ascii="Courier New" w:hAnsi="Courier New" w:cs="Courier New"/>
        </w:rPr>
        <w:t>RMOS</w:t>
      </w:r>
      <w:r w:rsidR="004D3DA2" w:rsidRPr="000F51A4">
        <w:rPr>
          <w:rFonts w:ascii="Courier New" w:hAnsi="Courier New" w:cs="Courier New"/>
        </w:rPr>
        <w:t xml:space="preserve"> + BOS</w:t>
      </w:r>
    </w:p>
    <w:p w14:paraId="2AB228D9" w14:textId="0FD5E7B9" w:rsidR="0085299C" w:rsidRDefault="0085299C" w:rsidP="00DB7B05">
      <w:pPr>
        <w:pStyle w:val="ListParagraph"/>
        <w:ind w:left="1260"/>
        <w:rPr>
          <w:rFonts w:ascii="Times New Roman" w:hAnsi="Times New Roman"/>
          <w:sz w:val="22"/>
          <w:szCs w:val="22"/>
        </w:rPr>
      </w:pPr>
    </w:p>
    <w:p w14:paraId="07247B6A" w14:textId="7B132197" w:rsidR="0085299C" w:rsidRPr="00747BD6" w:rsidRDefault="0085299C" w:rsidP="00DB7B05">
      <w:pPr>
        <w:pStyle w:val="ListParagraph"/>
        <w:ind w:left="1170"/>
        <w:rPr>
          <w:rFonts w:ascii="Times New Roman" w:hAnsi="Times New Roman"/>
          <w:bCs/>
          <w:sz w:val="22"/>
          <w:szCs w:val="22"/>
        </w:rPr>
      </w:pPr>
      <w:r w:rsidRPr="00747BD6">
        <w:rPr>
          <w:rFonts w:ascii="Times New Roman" w:hAnsi="Times New Roman"/>
          <w:b/>
          <w:bCs/>
          <w:sz w:val="22"/>
          <w:szCs w:val="22"/>
        </w:rPr>
        <w:t>Note</w:t>
      </w:r>
      <w:r w:rsidRPr="00747BD6">
        <w:rPr>
          <w:rFonts w:ascii="Times New Roman" w:hAnsi="Times New Roman"/>
          <w:bCs/>
          <w:sz w:val="22"/>
          <w:szCs w:val="22"/>
        </w:rPr>
        <w:t xml:space="preserve">: In these calculations, density credit may be applied to certain other unconstrained parts of the site, such as land used for onsite sewage disposal, including nitrification fields and fields used for “spray irrigation” (sometimes called “land treatment”). Unless specified otherwise, these lands may also be counted toward meeting the minimum open space requirements for Open Space </w:t>
      </w:r>
      <w:r w:rsidR="009129D9">
        <w:rPr>
          <w:rFonts w:ascii="Times New Roman" w:hAnsi="Times New Roman"/>
          <w:bCs/>
          <w:sz w:val="22"/>
          <w:szCs w:val="22"/>
        </w:rPr>
        <w:t>developments.</w:t>
      </w:r>
    </w:p>
    <w:p w14:paraId="7EDBCD44" w14:textId="77777777" w:rsidR="000F3B4E" w:rsidRPr="0085299C" w:rsidRDefault="000F3B4E" w:rsidP="00DB7B05">
      <w:pPr>
        <w:rPr>
          <w:rFonts w:ascii="Times New Roman" w:hAnsi="Times New Roman"/>
          <w:sz w:val="22"/>
          <w:szCs w:val="22"/>
        </w:rPr>
      </w:pPr>
    </w:p>
    <w:p w14:paraId="00A1B8B9" w14:textId="0CED9D5E" w:rsidR="00090FE4" w:rsidRPr="009129D9" w:rsidRDefault="009A0178" w:rsidP="009129D9">
      <w:pPr>
        <w:pStyle w:val="ListParagraph"/>
        <w:numPr>
          <w:ilvl w:val="0"/>
          <w:numId w:val="24"/>
        </w:numPr>
        <w:ind w:left="1260"/>
        <w:rPr>
          <w:rFonts w:ascii="Times New Roman" w:hAnsi="Times New Roman"/>
          <w:sz w:val="22"/>
          <w:szCs w:val="22"/>
        </w:rPr>
      </w:pPr>
      <w:r w:rsidRPr="0085299C">
        <w:rPr>
          <w:rFonts w:ascii="Times New Roman" w:hAnsi="Times New Roman"/>
          <w:sz w:val="22"/>
          <w:szCs w:val="22"/>
          <w:u w:val="single"/>
        </w:rPr>
        <w:t>Bonus Units</w:t>
      </w:r>
      <w:r w:rsidR="00BE2494" w:rsidRPr="0085299C">
        <w:rPr>
          <w:rFonts w:ascii="Times New Roman" w:hAnsi="Times New Roman"/>
          <w:sz w:val="22"/>
          <w:szCs w:val="22"/>
        </w:rPr>
        <w:t xml:space="preserve"> – The </w:t>
      </w:r>
      <w:r w:rsidR="00992460" w:rsidRPr="0085299C">
        <w:rPr>
          <w:rFonts w:ascii="Times New Roman" w:hAnsi="Times New Roman"/>
          <w:sz w:val="22"/>
          <w:szCs w:val="22"/>
        </w:rPr>
        <w:t xml:space="preserve">unit count determined above </w:t>
      </w:r>
      <w:r w:rsidR="00E33DBE" w:rsidRPr="0085299C">
        <w:rPr>
          <w:rFonts w:ascii="Times New Roman" w:hAnsi="Times New Roman"/>
          <w:sz w:val="22"/>
          <w:szCs w:val="22"/>
        </w:rPr>
        <w:t>(</w:t>
      </w:r>
      <w:r w:rsidR="002108EB" w:rsidRPr="0085299C">
        <w:rPr>
          <w:rFonts w:ascii="Times New Roman" w:hAnsi="Times New Roman"/>
          <w:sz w:val="22"/>
          <w:szCs w:val="22"/>
        </w:rPr>
        <w:t>PY</w:t>
      </w:r>
      <w:r w:rsidR="00E33DBE" w:rsidRPr="0085299C">
        <w:rPr>
          <w:rFonts w:ascii="Times New Roman" w:hAnsi="Times New Roman"/>
          <w:sz w:val="22"/>
          <w:szCs w:val="22"/>
        </w:rPr>
        <w:t xml:space="preserve">) </w:t>
      </w:r>
      <w:r w:rsidR="00992460" w:rsidRPr="00A636A6">
        <w:rPr>
          <w:rFonts w:ascii="Times New Roman" w:hAnsi="Times New Roman"/>
          <w:sz w:val="22"/>
          <w:szCs w:val="22"/>
        </w:rPr>
        <w:t>may be increased</w:t>
      </w:r>
      <w:r w:rsidR="00E33DBE" w:rsidRPr="00A636A6">
        <w:rPr>
          <w:rFonts w:ascii="Times New Roman" w:hAnsi="Times New Roman"/>
          <w:sz w:val="22"/>
          <w:szCs w:val="22"/>
        </w:rPr>
        <w:t xml:space="preserve"> </w:t>
      </w:r>
      <w:r w:rsidR="00380AFE">
        <w:rPr>
          <w:rFonts w:ascii="Times New Roman" w:hAnsi="Times New Roman"/>
          <w:sz w:val="22"/>
          <w:szCs w:val="22"/>
        </w:rPr>
        <w:t>by a density bonus</w:t>
      </w:r>
      <w:r w:rsidR="0082613D">
        <w:rPr>
          <w:rFonts w:ascii="Times New Roman" w:hAnsi="Times New Roman"/>
          <w:sz w:val="22"/>
          <w:szCs w:val="22"/>
        </w:rPr>
        <w:t xml:space="preserve"> </w:t>
      </w:r>
      <w:r w:rsidR="00992460" w:rsidRPr="00A636A6">
        <w:rPr>
          <w:rFonts w:ascii="Times New Roman" w:hAnsi="Times New Roman"/>
          <w:sz w:val="22"/>
          <w:szCs w:val="22"/>
        </w:rPr>
        <w:t xml:space="preserve">at the discretion of the Planning Board based upon </w:t>
      </w:r>
      <w:r w:rsidR="00014DEF">
        <w:rPr>
          <w:rFonts w:ascii="Times New Roman" w:hAnsi="Times New Roman"/>
          <w:sz w:val="22"/>
          <w:szCs w:val="22"/>
        </w:rPr>
        <w:t>the eligible density bonuses listed in (</w:t>
      </w:r>
      <w:r w:rsidR="009129D9">
        <w:rPr>
          <w:rFonts w:ascii="Times New Roman" w:hAnsi="Times New Roman"/>
          <w:sz w:val="22"/>
          <w:szCs w:val="22"/>
        </w:rPr>
        <w:t>2</w:t>
      </w:r>
      <w:r w:rsidR="00014DEF">
        <w:rPr>
          <w:rFonts w:ascii="Times New Roman" w:hAnsi="Times New Roman"/>
          <w:sz w:val="22"/>
          <w:szCs w:val="22"/>
        </w:rPr>
        <w:t>) below</w:t>
      </w:r>
      <w:r w:rsidR="00992460" w:rsidRPr="00A636A6">
        <w:rPr>
          <w:rFonts w:ascii="Times New Roman" w:hAnsi="Times New Roman"/>
          <w:sz w:val="22"/>
          <w:szCs w:val="22"/>
        </w:rPr>
        <w:t xml:space="preserve">.  </w:t>
      </w:r>
      <w:r w:rsidR="009D7D75" w:rsidRPr="00380AFE">
        <w:rPr>
          <w:rFonts w:ascii="Times New Roman" w:hAnsi="Times New Roman"/>
          <w:spacing w:val="-2"/>
          <w:sz w:val="22"/>
          <w:szCs w:val="22"/>
        </w:rPr>
        <w:t xml:space="preserve">The density bonuses allowed above may not </w:t>
      </w:r>
      <w:r w:rsidR="00FD5139" w:rsidRPr="00380AFE">
        <w:rPr>
          <w:rFonts w:ascii="Times New Roman" w:hAnsi="Times New Roman"/>
          <w:spacing w:val="-2"/>
          <w:sz w:val="22"/>
          <w:szCs w:val="22"/>
        </w:rPr>
        <w:t xml:space="preserve">increase the density by more than </w:t>
      </w:r>
      <w:r w:rsidR="005340B9">
        <w:rPr>
          <w:rFonts w:ascii="Times New Roman" w:hAnsi="Times New Roman"/>
          <w:spacing w:val="-2"/>
          <w:sz w:val="22"/>
          <w:szCs w:val="22"/>
        </w:rPr>
        <w:t>25</w:t>
      </w:r>
      <w:r w:rsidR="000974A9" w:rsidRPr="00380AFE">
        <w:rPr>
          <w:rFonts w:ascii="Times New Roman" w:hAnsi="Times New Roman"/>
          <w:spacing w:val="-2"/>
          <w:sz w:val="22"/>
          <w:szCs w:val="22"/>
        </w:rPr>
        <w:t xml:space="preserve"> </w:t>
      </w:r>
      <w:r w:rsidR="00FD5139" w:rsidRPr="00380AFE">
        <w:rPr>
          <w:rFonts w:ascii="Times New Roman" w:hAnsi="Times New Roman"/>
          <w:spacing w:val="-2"/>
          <w:sz w:val="22"/>
          <w:szCs w:val="22"/>
        </w:rPr>
        <w:t>percent</w:t>
      </w:r>
      <w:r w:rsidR="00DF5FF6" w:rsidRPr="00380AFE">
        <w:rPr>
          <w:rFonts w:ascii="Times New Roman" w:hAnsi="Times New Roman"/>
          <w:spacing w:val="-2"/>
          <w:sz w:val="22"/>
          <w:szCs w:val="22"/>
        </w:rPr>
        <w:t xml:space="preserve"> </w:t>
      </w:r>
      <w:r w:rsidR="00856301" w:rsidRPr="00D7012A">
        <w:rPr>
          <w:rFonts w:ascii="Times New Roman" w:hAnsi="Times New Roman"/>
          <w:spacing w:val="-2"/>
          <w:sz w:val="22"/>
          <w:szCs w:val="22"/>
        </w:rPr>
        <w:t xml:space="preserve">of the base number of units </w:t>
      </w:r>
      <w:r w:rsidR="00DF5FF6" w:rsidRPr="00D7012A">
        <w:rPr>
          <w:rFonts w:ascii="Times New Roman" w:hAnsi="Times New Roman"/>
          <w:spacing w:val="-2"/>
          <w:sz w:val="22"/>
          <w:szCs w:val="22"/>
        </w:rPr>
        <w:t xml:space="preserve">and said density bonuses may only be used if the resulting development complies with Title 5 of the State Environmental Code as determined by the Board of </w:t>
      </w:r>
      <w:r w:rsidR="003F5D32" w:rsidRPr="00D7012A">
        <w:rPr>
          <w:rFonts w:ascii="Times New Roman" w:hAnsi="Times New Roman"/>
          <w:spacing w:val="-2"/>
          <w:sz w:val="22"/>
          <w:szCs w:val="22"/>
        </w:rPr>
        <w:t>Health.</w:t>
      </w:r>
      <w:r w:rsidR="009D7D75" w:rsidRPr="00D7012A">
        <w:rPr>
          <w:rFonts w:ascii="Times New Roman" w:hAnsi="Times New Roman"/>
          <w:spacing w:val="-2"/>
          <w:sz w:val="22"/>
          <w:szCs w:val="22"/>
        </w:rPr>
        <w:t xml:space="preserve"> </w:t>
      </w:r>
      <w:r w:rsidR="00E33DBE" w:rsidRPr="00D7012A">
        <w:rPr>
          <w:rFonts w:ascii="Times New Roman" w:hAnsi="Times New Roman"/>
          <w:sz w:val="22"/>
          <w:szCs w:val="22"/>
        </w:rPr>
        <w:t xml:space="preserve">Fractional units of less than 0.5 shall be rounded down and 0.5 or more shall be rounded up. </w:t>
      </w:r>
      <w:r w:rsidR="00FA6C18" w:rsidRPr="00D7012A">
        <w:rPr>
          <w:rFonts w:ascii="Times New Roman" w:hAnsi="Times New Roman"/>
          <w:sz w:val="22"/>
          <w:szCs w:val="22"/>
        </w:rPr>
        <w:br/>
      </w:r>
    </w:p>
    <w:p w14:paraId="2356324E" w14:textId="2019CCFB" w:rsidR="002E47CC" w:rsidRPr="00A976C5" w:rsidRDefault="00412839" w:rsidP="00DB7B05">
      <w:pPr>
        <w:pStyle w:val="ListParagraph"/>
        <w:numPr>
          <w:ilvl w:val="0"/>
          <w:numId w:val="27"/>
        </w:numPr>
        <w:rPr>
          <w:rFonts w:ascii="Times New Roman" w:hAnsi="Times New Roman"/>
          <w:sz w:val="22"/>
          <w:szCs w:val="22"/>
        </w:rPr>
      </w:pPr>
      <w:r>
        <w:rPr>
          <w:rFonts w:ascii="Times New Roman" w:hAnsi="Times New Roman"/>
          <w:sz w:val="22"/>
          <w:szCs w:val="22"/>
        </w:rPr>
        <w:t xml:space="preserve">Residential </w:t>
      </w:r>
      <w:r w:rsidR="0082613D">
        <w:rPr>
          <w:rFonts w:ascii="Times New Roman" w:hAnsi="Times New Roman"/>
          <w:sz w:val="22"/>
          <w:szCs w:val="22"/>
        </w:rPr>
        <w:t xml:space="preserve">Density Bonuses – </w:t>
      </w:r>
      <w:r w:rsidR="00E33DBE" w:rsidRPr="00380AFE">
        <w:rPr>
          <w:rFonts w:ascii="Times New Roman" w:hAnsi="Times New Roman"/>
          <w:sz w:val="22"/>
          <w:szCs w:val="22"/>
        </w:rPr>
        <w:t xml:space="preserve">Eligible </w:t>
      </w:r>
      <w:r>
        <w:rPr>
          <w:rFonts w:ascii="Times New Roman" w:hAnsi="Times New Roman"/>
          <w:sz w:val="22"/>
          <w:szCs w:val="22"/>
        </w:rPr>
        <w:t xml:space="preserve">residential </w:t>
      </w:r>
      <w:r w:rsidR="00FA6C18" w:rsidRPr="00380AFE">
        <w:rPr>
          <w:rFonts w:ascii="Times New Roman" w:hAnsi="Times New Roman"/>
          <w:sz w:val="22"/>
          <w:szCs w:val="22"/>
        </w:rPr>
        <w:t xml:space="preserve">density </w:t>
      </w:r>
      <w:r w:rsidR="00E33DBE" w:rsidRPr="00380AFE">
        <w:rPr>
          <w:rFonts w:ascii="Times New Roman" w:hAnsi="Times New Roman"/>
          <w:sz w:val="22"/>
          <w:szCs w:val="22"/>
        </w:rPr>
        <w:t>bonuses include the following</w:t>
      </w:r>
      <w:r w:rsidR="00A04654" w:rsidRPr="00380AFE">
        <w:rPr>
          <w:rFonts w:ascii="Times New Roman" w:hAnsi="Times New Roman"/>
          <w:sz w:val="22"/>
          <w:szCs w:val="22"/>
        </w:rPr>
        <w:t xml:space="preserve"> public benefits</w:t>
      </w:r>
      <w:r w:rsidR="00BE2494" w:rsidRPr="00380AFE">
        <w:rPr>
          <w:rFonts w:ascii="Times New Roman" w:hAnsi="Times New Roman"/>
          <w:sz w:val="22"/>
          <w:szCs w:val="22"/>
        </w:rPr>
        <w:t>:</w:t>
      </w:r>
    </w:p>
    <w:p w14:paraId="4EFFC30B" w14:textId="77777777" w:rsidR="00D330DB" w:rsidRPr="00883B5D" w:rsidRDefault="00D330DB" w:rsidP="00DB7B05">
      <w:pPr>
        <w:pStyle w:val="ListParagraph"/>
        <w:ind w:left="1620"/>
        <w:rPr>
          <w:rFonts w:ascii="Times New Roman" w:hAnsi="Times New Roman"/>
          <w:sz w:val="22"/>
          <w:szCs w:val="22"/>
        </w:rPr>
      </w:pPr>
    </w:p>
    <w:p w14:paraId="7269CB77" w14:textId="71A5668A" w:rsidR="005340B9" w:rsidRDefault="005340B9" w:rsidP="00DB7B05">
      <w:pPr>
        <w:pStyle w:val="ListParagraph"/>
        <w:numPr>
          <w:ilvl w:val="0"/>
          <w:numId w:val="3"/>
        </w:numPr>
        <w:ind w:left="1080"/>
        <w:rPr>
          <w:rFonts w:ascii="Times New Roman" w:hAnsi="Times New Roman"/>
          <w:sz w:val="22"/>
          <w:szCs w:val="22"/>
        </w:rPr>
      </w:pPr>
      <w:r w:rsidRPr="005340B9">
        <w:rPr>
          <w:rFonts w:ascii="Times New Roman" w:hAnsi="Times New Roman"/>
          <w:sz w:val="22"/>
          <w:szCs w:val="22"/>
          <w:u w:val="single"/>
        </w:rPr>
        <w:t>Additional Open Space</w:t>
      </w:r>
      <w:r>
        <w:rPr>
          <w:rFonts w:ascii="Times New Roman" w:hAnsi="Times New Roman"/>
          <w:sz w:val="22"/>
          <w:szCs w:val="22"/>
        </w:rPr>
        <w:t xml:space="preserve"> – For projects that provide SCA open space in excess of the minimum fifty percent (50%), a density bonus of one (1%) percent for each five (5%) percent of additional open space provided, up to a five (5%) percent bonus.</w:t>
      </w:r>
    </w:p>
    <w:p w14:paraId="715BBA3C" w14:textId="77777777" w:rsidR="005340B9" w:rsidRPr="005340B9" w:rsidRDefault="005340B9" w:rsidP="005340B9">
      <w:pPr>
        <w:pStyle w:val="ListParagraph"/>
        <w:ind w:left="1080"/>
        <w:rPr>
          <w:rFonts w:ascii="Times New Roman" w:hAnsi="Times New Roman"/>
          <w:sz w:val="22"/>
          <w:szCs w:val="22"/>
        </w:rPr>
      </w:pPr>
    </w:p>
    <w:p w14:paraId="5BC0A273" w14:textId="390E3DE8" w:rsidR="006234D5" w:rsidRPr="0082613D" w:rsidRDefault="00662020" w:rsidP="00DB7B05">
      <w:pPr>
        <w:pStyle w:val="ListParagraph"/>
        <w:numPr>
          <w:ilvl w:val="0"/>
          <w:numId w:val="3"/>
        </w:numPr>
        <w:ind w:left="1080"/>
        <w:rPr>
          <w:rFonts w:ascii="Times New Roman" w:hAnsi="Times New Roman"/>
          <w:sz w:val="22"/>
          <w:szCs w:val="22"/>
        </w:rPr>
      </w:pPr>
      <w:r w:rsidRPr="00662020">
        <w:rPr>
          <w:rFonts w:ascii="Times New Roman" w:hAnsi="Times New Roman"/>
          <w:sz w:val="22"/>
          <w:szCs w:val="22"/>
          <w:u w:val="single"/>
        </w:rPr>
        <w:t>Public Access to Open Space</w:t>
      </w:r>
      <w:r>
        <w:rPr>
          <w:rFonts w:ascii="Times New Roman" w:hAnsi="Times New Roman"/>
          <w:sz w:val="22"/>
          <w:szCs w:val="22"/>
        </w:rPr>
        <w:t xml:space="preserve"> – </w:t>
      </w:r>
      <w:r w:rsidR="00D330DB" w:rsidRPr="00380AFE">
        <w:rPr>
          <w:rFonts w:ascii="Times New Roman" w:hAnsi="Times New Roman"/>
          <w:sz w:val="22"/>
          <w:szCs w:val="22"/>
        </w:rPr>
        <w:t xml:space="preserve">If the applicant allows deeded public access to all or a significant part of the open space portion of the property and the Planning Board finds that such public access provides a substantial recreational benefit to the Town (such as access to an important natural area or a trail system), a maximum </w:t>
      </w:r>
      <w:r w:rsidR="00821214" w:rsidRPr="00380AFE">
        <w:rPr>
          <w:rFonts w:ascii="Times New Roman" w:hAnsi="Times New Roman"/>
          <w:sz w:val="22"/>
          <w:szCs w:val="22"/>
        </w:rPr>
        <w:t xml:space="preserve">five </w:t>
      </w:r>
      <w:r w:rsidR="00D330DB" w:rsidRPr="005E07D1">
        <w:rPr>
          <w:rFonts w:ascii="Times New Roman" w:hAnsi="Times New Roman"/>
          <w:sz w:val="22"/>
          <w:szCs w:val="22"/>
        </w:rPr>
        <w:t>(</w:t>
      </w:r>
      <w:r w:rsidR="00821214" w:rsidRPr="00D7012A">
        <w:rPr>
          <w:rFonts w:ascii="Times New Roman" w:hAnsi="Times New Roman"/>
          <w:sz w:val="22"/>
          <w:szCs w:val="22"/>
        </w:rPr>
        <w:t>5</w:t>
      </w:r>
      <w:r w:rsidR="00D330DB" w:rsidRPr="00D7012A">
        <w:rPr>
          <w:rFonts w:ascii="Times New Roman" w:hAnsi="Times New Roman"/>
          <w:sz w:val="22"/>
          <w:szCs w:val="22"/>
        </w:rPr>
        <w:t>%) bonus</w:t>
      </w:r>
      <w:r w:rsidR="00E364D8" w:rsidRPr="00D7012A">
        <w:rPr>
          <w:rFonts w:ascii="Times New Roman" w:hAnsi="Times New Roman"/>
          <w:sz w:val="22"/>
          <w:szCs w:val="22"/>
        </w:rPr>
        <w:t xml:space="preserve">. </w:t>
      </w:r>
      <w:r w:rsidR="00B33F11" w:rsidRPr="00D7012A">
        <w:rPr>
          <w:rFonts w:ascii="Times New Roman" w:hAnsi="Times New Roman"/>
          <w:sz w:val="22"/>
          <w:szCs w:val="22"/>
        </w:rPr>
        <w:t xml:space="preserve">The </w:t>
      </w:r>
      <w:r w:rsidR="00E364D8" w:rsidRPr="00D7012A">
        <w:rPr>
          <w:rFonts w:ascii="Times New Roman" w:hAnsi="Times New Roman"/>
          <w:sz w:val="22"/>
          <w:szCs w:val="22"/>
        </w:rPr>
        <w:t>Planning Board</w:t>
      </w:r>
      <w:r w:rsidR="00DD411C" w:rsidRPr="00D7012A">
        <w:rPr>
          <w:rFonts w:ascii="Times New Roman" w:hAnsi="Times New Roman"/>
          <w:sz w:val="22"/>
          <w:szCs w:val="22"/>
        </w:rPr>
        <w:t>, in consultation with the Conservation Commission,</w:t>
      </w:r>
      <w:r w:rsidR="00E364D8" w:rsidRPr="00D7012A">
        <w:rPr>
          <w:rFonts w:ascii="Times New Roman" w:hAnsi="Times New Roman"/>
          <w:sz w:val="22"/>
          <w:szCs w:val="22"/>
        </w:rPr>
        <w:t xml:space="preserve"> should weigh the benefits of public access against potential detriment to the conservation values of the open space</w:t>
      </w:r>
      <w:r w:rsidR="00D330DB" w:rsidRPr="00D7012A">
        <w:rPr>
          <w:rFonts w:ascii="Times New Roman" w:hAnsi="Times New Roman"/>
          <w:sz w:val="22"/>
          <w:szCs w:val="22"/>
        </w:rPr>
        <w:t>;</w:t>
      </w:r>
    </w:p>
    <w:p w14:paraId="2CE82E68" w14:textId="77777777" w:rsidR="009C500A" w:rsidRPr="00883B5D" w:rsidRDefault="009C500A" w:rsidP="00DB7B05">
      <w:pPr>
        <w:pStyle w:val="ListParagraph"/>
        <w:ind w:left="1620"/>
        <w:rPr>
          <w:rFonts w:ascii="Times New Roman" w:hAnsi="Times New Roman"/>
          <w:sz w:val="22"/>
          <w:szCs w:val="22"/>
        </w:rPr>
      </w:pPr>
    </w:p>
    <w:p w14:paraId="7C431213" w14:textId="0CFD64DF" w:rsidR="00CB3C5C" w:rsidRPr="00D7012A" w:rsidRDefault="00662020" w:rsidP="00DB7B05">
      <w:pPr>
        <w:pStyle w:val="ListParagraph"/>
        <w:numPr>
          <w:ilvl w:val="0"/>
          <w:numId w:val="3"/>
        </w:numPr>
        <w:ind w:left="1080"/>
        <w:rPr>
          <w:rFonts w:ascii="Times New Roman" w:hAnsi="Times New Roman"/>
          <w:sz w:val="22"/>
          <w:szCs w:val="22"/>
        </w:rPr>
      </w:pPr>
      <w:r w:rsidRPr="00662020">
        <w:rPr>
          <w:rFonts w:ascii="Times New Roman" w:hAnsi="Times New Roman"/>
          <w:spacing w:val="-2"/>
          <w:sz w:val="22"/>
          <w:szCs w:val="22"/>
          <w:u w:val="single"/>
        </w:rPr>
        <w:t>Affordable Component</w:t>
      </w:r>
      <w:r>
        <w:rPr>
          <w:rFonts w:ascii="Times New Roman" w:hAnsi="Times New Roman"/>
          <w:spacing w:val="-2"/>
          <w:sz w:val="22"/>
          <w:szCs w:val="22"/>
        </w:rPr>
        <w:t xml:space="preserve"> – </w:t>
      </w:r>
      <w:r w:rsidR="009C500A" w:rsidRPr="00380AFE">
        <w:rPr>
          <w:rFonts w:ascii="Times New Roman" w:hAnsi="Times New Roman"/>
          <w:spacing w:val="-2"/>
          <w:sz w:val="22"/>
          <w:szCs w:val="22"/>
        </w:rPr>
        <w:t>The</w:t>
      </w:r>
      <w:r w:rsidR="00CB3C5C" w:rsidRPr="00380AFE">
        <w:rPr>
          <w:rFonts w:ascii="Times New Roman" w:hAnsi="Times New Roman"/>
          <w:spacing w:val="-2"/>
          <w:sz w:val="22"/>
          <w:szCs w:val="22"/>
        </w:rPr>
        <w:t xml:space="preserve"> </w:t>
      </w:r>
      <w:r w:rsidR="009C500A" w:rsidRPr="00380AFE">
        <w:rPr>
          <w:rFonts w:ascii="Times New Roman" w:hAnsi="Times New Roman"/>
          <w:spacing w:val="-2"/>
          <w:sz w:val="22"/>
          <w:szCs w:val="22"/>
        </w:rPr>
        <w:t>Planning</w:t>
      </w:r>
      <w:r w:rsidR="00CB3C5C" w:rsidRPr="00380AFE">
        <w:rPr>
          <w:rFonts w:ascii="Times New Roman" w:hAnsi="Times New Roman"/>
          <w:spacing w:val="-2"/>
          <w:sz w:val="22"/>
          <w:szCs w:val="22"/>
        </w:rPr>
        <w:t xml:space="preserve"> </w:t>
      </w:r>
      <w:r w:rsidR="009C500A" w:rsidRPr="00380AFE">
        <w:rPr>
          <w:rFonts w:ascii="Times New Roman" w:hAnsi="Times New Roman"/>
          <w:spacing w:val="-2"/>
          <w:sz w:val="22"/>
          <w:szCs w:val="22"/>
        </w:rPr>
        <w:t>Board</w:t>
      </w:r>
      <w:r w:rsidR="00CB3C5C" w:rsidRPr="00380AFE">
        <w:rPr>
          <w:rFonts w:ascii="Times New Roman" w:hAnsi="Times New Roman"/>
          <w:spacing w:val="-2"/>
          <w:sz w:val="22"/>
          <w:szCs w:val="22"/>
        </w:rPr>
        <w:t xml:space="preserve"> </w:t>
      </w:r>
      <w:r w:rsidR="009C500A" w:rsidRPr="00380AFE">
        <w:rPr>
          <w:rFonts w:ascii="Times New Roman" w:hAnsi="Times New Roman"/>
          <w:spacing w:val="-2"/>
          <w:sz w:val="22"/>
          <w:szCs w:val="22"/>
        </w:rPr>
        <w:t>may</w:t>
      </w:r>
      <w:r w:rsidR="00CB3C5C" w:rsidRPr="00380AFE">
        <w:rPr>
          <w:rFonts w:ascii="Times New Roman" w:hAnsi="Times New Roman"/>
          <w:spacing w:val="-2"/>
          <w:sz w:val="22"/>
          <w:szCs w:val="22"/>
        </w:rPr>
        <w:t xml:space="preserve"> </w:t>
      </w:r>
      <w:r w:rsidR="009C500A" w:rsidRPr="00380AFE">
        <w:rPr>
          <w:rFonts w:ascii="Times New Roman" w:hAnsi="Times New Roman"/>
          <w:spacing w:val="-2"/>
          <w:sz w:val="22"/>
          <w:szCs w:val="22"/>
        </w:rPr>
        <w:t>award</w:t>
      </w:r>
      <w:r w:rsidR="00CB3C5C" w:rsidRPr="00380AFE">
        <w:rPr>
          <w:rFonts w:ascii="Times New Roman" w:hAnsi="Times New Roman"/>
          <w:spacing w:val="-2"/>
          <w:sz w:val="22"/>
          <w:szCs w:val="22"/>
        </w:rPr>
        <w:t xml:space="preserve"> </w:t>
      </w:r>
      <w:r w:rsidR="009C500A" w:rsidRPr="00380AFE">
        <w:rPr>
          <w:rFonts w:ascii="Times New Roman" w:hAnsi="Times New Roman"/>
          <w:spacing w:val="-2"/>
          <w:sz w:val="22"/>
          <w:szCs w:val="22"/>
        </w:rPr>
        <w:t>a</w:t>
      </w:r>
      <w:r w:rsidR="00CB3C5C" w:rsidRPr="00380AFE">
        <w:rPr>
          <w:rFonts w:ascii="Times New Roman" w:hAnsi="Times New Roman"/>
          <w:spacing w:val="-2"/>
          <w:sz w:val="22"/>
          <w:szCs w:val="22"/>
        </w:rPr>
        <w:t xml:space="preserve"> </w:t>
      </w:r>
      <w:r w:rsidR="009C500A" w:rsidRPr="00380AFE">
        <w:rPr>
          <w:rFonts w:ascii="Times New Roman" w:hAnsi="Times New Roman"/>
          <w:spacing w:val="-2"/>
          <w:sz w:val="22"/>
          <w:szCs w:val="22"/>
        </w:rPr>
        <w:t>density</w:t>
      </w:r>
      <w:r w:rsidR="00CB3C5C" w:rsidRPr="00014DEF">
        <w:rPr>
          <w:rFonts w:ascii="Times New Roman" w:hAnsi="Times New Roman"/>
          <w:spacing w:val="-2"/>
          <w:sz w:val="22"/>
          <w:szCs w:val="22"/>
        </w:rPr>
        <w:t xml:space="preserve"> </w:t>
      </w:r>
      <w:r w:rsidR="009C500A" w:rsidRPr="00014DEF">
        <w:rPr>
          <w:rFonts w:ascii="Times New Roman" w:hAnsi="Times New Roman"/>
          <w:spacing w:val="-2"/>
          <w:sz w:val="22"/>
          <w:szCs w:val="22"/>
        </w:rPr>
        <w:t>bonus</w:t>
      </w:r>
      <w:r w:rsidR="00CB3C5C" w:rsidRPr="00014DEF">
        <w:rPr>
          <w:rFonts w:ascii="Times New Roman" w:hAnsi="Times New Roman"/>
          <w:spacing w:val="-2"/>
          <w:sz w:val="22"/>
          <w:szCs w:val="22"/>
        </w:rPr>
        <w:t xml:space="preserve"> </w:t>
      </w:r>
      <w:r w:rsidR="009C500A" w:rsidRPr="00014DEF">
        <w:rPr>
          <w:rFonts w:ascii="Times New Roman" w:hAnsi="Times New Roman"/>
          <w:spacing w:val="-2"/>
          <w:sz w:val="22"/>
          <w:szCs w:val="22"/>
        </w:rPr>
        <w:t>to</w:t>
      </w:r>
      <w:r w:rsidR="00CB3C5C" w:rsidRPr="00014DEF">
        <w:rPr>
          <w:rFonts w:ascii="Times New Roman" w:hAnsi="Times New Roman"/>
          <w:spacing w:val="-2"/>
          <w:sz w:val="22"/>
          <w:szCs w:val="22"/>
        </w:rPr>
        <w:t xml:space="preserve"> </w:t>
      </w:r>
      <w:r w:rsidR="009C500A" w:rsidRPr="005E07D1">
        <w:rPr>
          <w:rFonts w:ascii="Times New Roman" w:hAnsi="Times New Roman"/>
          <w:spacing w:val="-2"/>
          <w:sz w:val="22"/>
          <w:szCs w:val="22"/>
        </w:rPr>
        <w:t>increase</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the number</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of</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dwelling</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units/lots</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beyond</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the</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maximum</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number</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where affordable</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housing</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or</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affordable</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Over</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55</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Housing</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is</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provided.</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 xml:space="preserve">All affordable units shall meet the requirements of M.G.L. Chapter 40B and the developer shall demonstrate that said units will count towards the Town of </w:t>
      </w:r>
      <w:r w:rsidR="00CB3C5C" w:rsidRPr="00D7012A">
        <w:rPr>
          <w:rFonts w:ascii="Times New Roman" w:hAnsi="Times New Roman"/>
          <w:spacing w:val="-2"/>
          <w:sz w:val="22"/>
          <w:szCs w:val="22"/>
        </w:rPr>
        <w:t>Harvard</w:t>
      </w:r>
      <w:r w:rsidR="009C500A" w:rsidRPr="00D7012A">
        <w:rPr>
          <w:rFonts w:ascii="Times New Roman" w:hAnsi="Times New Roman"/>
          <w:spacing w:val="-2"/>
          <w:sz w:val="22"/>
          <w:szCs w:val="22"/>
        </w:rPr>
        <w:t>’s 10% affordable quota as determined by the Massachusetts Department of Housing and Community Development.</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When</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affordable</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units</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exceed</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1</w:t>
      </w:r>
      <w:r w:rsidR="00CB3C5C" w:rsidRPr="00D7012A">
        <w:rPr>
          <w:rFonts w:ascii="Times New Roman" w:hAnsi="Times New Roman"/>
          <w:spacing w:val="-2"/>
          <w:sz w:val="22"/>
          <w:szCs w:val="22"/>
        </w:rPr>
        <w:t>5</w:t>
      </w:r>
      <w:r w:rsidR="009C500A" w:rsidRPr="00D7012A">
        <w:rPr>
          <w:rFonts w:ascii="Times New Roman" w:hAnsi="Times New Roman"/>
          <w:spacing w:val="-2"/>
          <w:sz w:val="22"/>
          <w:szCs w:val="22"/>
        </w:rPr>
        <w:t>% and</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up</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to</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2</w:t>
      </w:r>
      <w:r w:rsidR="00CB3C5C" w:rsidRPr="00D7012A">
        <w:rPr>
          <w:rFonts w:ascii="Times New Roman" w:hAnsi="Times New Roman"/>
          <w:spacing w:val="-2"/>
          <w:sz w:val="22"/>
          <w:szCs w:val="22"/>
        </w:rPr>
        <w:t>5</w:t>
      </w:r>
      <w:r w:rsidR="009C500A" w:rsidRPr="00D7012A">
        <w:rPr>
          <w:rFonts w:ascii="Times New Roman" w:hAnsi="Times New Roman"/>
          <w:spacing w:val="-2"/>
          <w:sz w:val="22"/>
          <w:szCs w:val="22"/>
        </w:rPr>
        <w:t>%,</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all</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of</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the</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affordable</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units</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on</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site</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must</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be</w:t>
      </w:r>
      <w:r w:rsidR="00CB3C5C" w:rsidRPr="00D7012A">
        <w:rPr>
          <w:rFonts w:ascii="Times New Roman" w:hAnsi="Times New Roman"/>
          <w:spacing w:val="-2"/>
          <w:sz w:val="22"/>
          <w:szCs w:val="22"/>
        </w:rPr>
        <w:t xml:space="preserve"> </w:t>
      </w:r>
      <w:r w:rsidR="00F04E63" w:rsidRPr="00D7012A">
        <w:rPr>
          <w:rFonts w:ascii="Times New Roman" w:hAnsi="Times New Roman"/>
          <w:spacing w:val="-2"/>
          <w:sz w:val="22"/>
          <w:szCs w:val="22"/>
        </w:rPr>
        <w:t>O</w:t>
      </w:r>
      <w:r w:rsidR="009C500A" w:rsidRPr="00D7012A">
        <w:rPr>
          <w:rFonts w:ascii="Times New Roman" w:hAnsi="Times New Roman"/>
          <w:spacing w:val="-2"/>
          <w:sz w:val="22"/>
          <w:szCs w:val="22"/>
        </w:rPr>
        <w:t>ver</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55 Housing.</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Computations shall be rounded to the highest number.</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The density</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bonus</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units</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may</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only</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be</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granted</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if</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they</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are</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 xml:space="preserve">restricted perpetually as </w:t>
      </w:r>
      <w:r w:rsidR="00CA7A58" w:rsidRPr="00D7012A">
        <w:rPr>
          <w:rFonts w:ascii="Times New Roman" w:hAnsi="Times New Roman"/>
          <w:spacing w:val="-2"/>
          <w:sz w:val="22"/>
          <w:szCs w:val="22"/>
        </w:rPr>
        <w:t>SHI eligib</w:t>
      </w:r>
      <w:r w:rsidR="004E2BD6" w:rsidRPr="00D7012A">
        <w:rPr>
          <w:rFonts w:ascii="Times New Roman" w:hAnsi="Times New Roman"/>
          <w:spacing w:val="-2"/>
          <w:sz w:val="22"/>
          <w:szCs w:val="22"/>
        </w:rPr>
        <w:t xml:space="preserve">le </w:t>
      </w:r>
      <w:r w:rsidR="009C500A" w:rsidRPr="00D7012A">
        <w:rPr>
          <w:rFonts w:ascii="Times New Roman" w:hAnsi="Times New Roman"/>
          <w:spacing w:val="-2"/>
          <w:sz w:val="22"/>
          <w:szCs w:val="22"/>
        </w:rPr>
        <w:t>affordable housing.</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The permanent restriction shall be approved</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as</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to</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form</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by</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legal</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counsel</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to</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the</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Planning</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Board,</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and</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 xml:space="preserve">a right of first refusal upon the transfer of such restricted units shall be granted to the Town of </w:t>
      </w:r>
      <w:r w:rsidR="00CB3C5C" w:rsidRPr="00D7012A">
        <w:rPr>
          <w:rFonts w:ascii="Times New Roman" w:hAnsi="Times New Roman"/>
          <w:spacing w:val="-2"/>
          <w:sz w:val="22"/>
          <w:szCs w:val="22"/>
        </w:rPr>
        <w:t>Harvard</w:t>
      </w:r>
      <w:r w:rsidR="009C500A" w:rsidRPr="00D7012A">
        <w:rPr>
          <w:rFonts w:ascii="Times New Roman" w:hAnsi="Times New Roman"/>
          <w:spacing w:val="-2"/>
          <w:sz w:val="22"/>
          <w:szCs w:val="22"/>
        </w:rPr>
        <w:t xml:space="preserve"> or its designee for a period of not less</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than</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120</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days</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after</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notice</w:t>
      </w:r>
      <w:r w:rsidR="00CB3C5C" w:rsidRPr="00D7012A">
        <w:rPr>
          <w:rFonts w:ascii="Times New Roman" w:hAnsi="Times New Roman"/>
          <w:spacing w:val="-2"/>
          <w:sz w:val="22"/>
          <w:szCs w:val="22"/>
        </w:rPr>
        <w:t xml:space="preserve"> </w:t>
      </w:r>
      <w:r w:rsidR="009C500A" w:rsidRPr="00D7012A">
        <w:rPr>
          <w:rFonts w:ascii="Times New Roman" w:hAnsi="Times New Roman"/>
          <w:spacing w:val="-2"/>
          <w:sz w:val="22"/>
          <w:szCs w:val="22"/>
        </w:rPr>
        <w:t>thereof.</w:t>
      </w:r>
      <w:r w:rsidR="00CB3C5C" w:rsidRPr="00D7012A">
        <w:rPr>
          <w:rFonts w:ascii="Times New Roman" w:hAnsi="Times New Roman"/>
          <w:spacing w:val="-2"/>
          <w:sz w:val="22"/>
          <w:szCs w:val="22"/>
        </w:rPr>
        <w:t xml:space="preserve">  Designating 15% affordable units may be awarded a ten (10%) density bonus whereas any percentage in excess of 15% may be awarded one (1%) additional density for each percentage increase in affordability up to </w:t>
      </w:r>
      <w:r w:rsidR="00821214" w:rsidRPr="00D7012A">
        <w:rPr>
          <w:rFonts w:ascii="Times New Roman" w:hAnsi="Times New Roman"/>
          <w:spacing w:val="-2"/>
          <w:sz w:val="22"/>
          <w:szCs w:val="22"/>
        </w:rPr>
        <w:t xml:space="preserve">fifteen </w:t>
      </w:r>
      <w:r w:rsidR="00CB3C5C" w:rsidRPr="00D7012A">
        <w:rPr>
          <w:rFonts w:ascii="Times New Roman" w:hAnsi="Times New Roman"/>
          <w:spacing w:val="-2"/>
          <w:sz w:val="22"/>
          <w:szCs w:val="22"/>
        </w:rPr>
        <w:t>(</w:t>
      </w:r>
      <w:r w:rsidR="00821214" w:rsidRPr="00D7012A">
        <w:rPr>
          <w:rFonts w:ascii="Times New Roman" w:hAnsi="Times New Roman"/>
          <w:spacing w:val="-2"/>
          <w:sz w:val="22"/>
          <w:szCs w:val="22"/>
        </w:rPr>
        <w:t>15</w:t>
      </w:r>
      <w:r w:rsidR="00CB3C5C" w:rsidRPr="00D7012A">
        <w:rPr>
          <w:rFonts w:ascii="Times New Roman" w:hAnsi="Times New Roman"/>
          <w:spacing w:val="-2"/>
          <w:sz w:val="22"/>
          <w:szCs w:val="22"/>
        </w:rPr>
        <w:t>%) percent.</w:t>
      </w:r>
      <w:r w:rsidR="00766D25" w:rsidRPr="00D7012A">
        <w:rPr>
          <w:rFonts w:ascii="Times New Roman" w:hAnsi="Times New Roman"/>
          <w:spacing w:val="-2"/>
          <w:sz w:val="22"/>
          <w:szCs w:val="22"/>
        </w:rPr>
        <w:t xml:space="preserve">  Developers may pay a fee in </w:t>
      </w:r>
      <w:r w:rsidR="00950F09" w:rsidRPr="00D7012A">
        <w:rPr>
          <w:rFonts w:ascii="Times New Roman" w:hAnsi="Times New Roman"/>
          <w:spacing w:val="-2"/>
          <w:sz w:val="22"/>
          <w:szCs w:val="22"/>
        </w:rPr>
        <w:t>lieu</w:t>
      </w:r>
      <w:r w:rsidR="00766D25" w:rsidRPr="00D7012A">
        <w:rPr>
          <w:rFonts w:ascii="Times New Roman" w:hAnsi="Times New Roman"/>
          <w:spacing w:val="-2"/>
          <w:sz w:val="22"/>
          <w:szCs w:val="22"/>
        </w:rPr>
        <w:t xml:space="preserve"> of</w:t>
      </w:r>
      <w:r w:rsidR="00950F09" w:rsidRPr="00D7012A">
        <w:rPr>
          <w:rFonts w:ascii="Times New Roman" w:hAnsi="Times New Roman"/>
          <w:spacing w:val="-2"/>
          <w:sz w:val="22"/>
          <w:szCs w:val="22"/>
        </w:rPr>
        <w:t xml:space="preserve"> unit designation to the Harvard Municipal </w:t>
      </w:r>
      <w:r w:rsidR="00EF79E4" w:rsidRPr="00D7012A">
        <w:rPr>
          <w:rFonts w:ascii="Times New Roman" w:hAnsi="Times New Roman"/>
          <w:spacing w:val="-2"/>
          <w:sz w:val="22"/>
          <w:szCs w:val="22"/>
        </w:rPr>
        <w:t xml:space="preserve">Affordable </w:t>
      </w:r>
      <w:r w:rsidR="00950F09" w:rsidRPr="00D7012A">
        <w:rPr>
          <w:rFonts w:ascii="Times New Roman" w:hAnsi="Times New Roman"/>
          <w:spacing w:val="-2"/>
          <w:sz w:val="22"/>
          <w:szCs w:val="22"/>
        </w:rPr>
        <w:t xml:space="preserve">Housing Trust to receive the density bonus. This fee is based on a formula established by the </w:t>
      </w:r>
      <w:r w:rsidR="005E4D3A" w:rsidRPr="00D7012A">
        <w:rPr>
          <w:rFonts w:ascii="Times New Roman" w:hAnsi="Times New Roman"/>
          <w:spacing w:val="-2"/>
          <w:sz w:val="22"/>
          <w:szCs w:val="22"/>
        </w:rPr>
        <w:t xml:space="preserve">Harvard </w:t>
      </w:r>
      <w:r w:rsidR="00950F09" w:rsidRPr="00D7012A">
        <w:rPr>
          <w:rFonts w:ascii="Times New Roman" w:hAnsi="Times New Roman"/>
          <w:spacing w:val="-2"/>
          <w:sz w:val="22"/>
          <w:szCs w:val="22"/>
        </w:rPr>
        <w:t>Housing Production Plan</w:t>
      </w:r>
      <w:r w:rsidR="00C73B67" w:rsidRPr="00D7012A">
        <w:rPr>
          <w:rFonts w:ascii="Times New Roman" w:hAnsi="Times New Roman"/>
          <w:spacing w:val="-2"/>
          <w:sz w:val="22"/>
          <w:szCs w:val="22"/>
        </w:rPr>
        <w:t>;</w:t>
      </w:r>
    </w:p>
    <w:p w14:paraId="4D0FE519" w14:textId="77777777" w:rsidR="00784F9C" w:rsidRPr="00D7012A" w:rsidRDefault="00784F9C" w:rsidP="00DB7B05">
      <w:pPr>
        <w:pStyle w:val="ListParagraph"/>
        <w:ind w:left="1620"/>
        <w:rPr>
          <w:rFonts w:ascii="Times New Roman" w:hAnsi="Times New Roman"/>
          <w:sz w:val="22"/>
          <w:szCs w:val="22"/>
        </w:rPr>
      </w:pPr>
    </w:p>
    <w:p w14:paraId="2BBE163C" w14:textId="43748605" w:rsidR="004E2BD6" w:rsidRPr="00D7012A" w:rsidRDefault="00662020" w:rsidP="00DB7B05">
      <w:pPr>
        <w:pStyle w:val="ListParagraph"/>
        <w:numPr>
          <w:ilvl w:val="0"/>
          <w:numId w:val="3"/>
        </w:numPr>
        <w:ind w:left="1080"/>
        <w:rPr>
          <w:rFonts w:ascii="Times New Roman" w:hAnsi="Times New Roman"/>
          <w:sz w:val="22"/>
          <w:szCs w:val="22"/>
        </w:rPr>
      </w:pPr>
      <w:r w:rsidRPr="00662020">
        <w:rPr>
          <w:rFonts w:ascii="Times New Roman" w:hAnsi="Times New Roman"/>
          <w:sz w:val="22"/>
          <w:szCs w:val="22"/>
          <w:u w:val="single"/>
        </w:rPr>
        <w:t>Age Restricted or Age Targeted Housing</w:t>
      </w:r>
      <w:r>
        <w:rPr>
          <w:rFonts w:ascii="Times New Roman" w:hAnsi="Times New Roman"/>
          <w:sz w:val="22"/>
          <w:szCs w:val="22"/>
        </w:rPr>
        <w:t xml:space="preserve"> – </w:t>
      </w:r>
      <w:r w:rsidR="004E2BD6" w:rsidRPr="00D7012A">
        <w:rPr>
          <w:rFonts w:ascii="Times New Roman" w:hAnsi="Times New Roman"/>
          <w:sz w:val="22"/>
          <w:szCs w:val="22"/>
        </w:rPr>
        <w:t xml:space="preserve">The Planning Board may award a density bonus of up to </w:t>
      </w:r>
      <w:r w:rsidR="009129D9">
        <w:rPr>
          <w:rFonts w:ascii="Times New Roman" w:hAnsi="Times New Roman"/>
          <w:sz w:val="22"/>
          <w:szCs w:val="22"/>
        </w:rPr>
        <w:t>ten</w:t>
      </w:r>
      <w:r w:rsidR="00821214" w:rsidRPr="00D7012A">
        <w:rPr>
          <w:rFonts w:ascii="Times New Roman" w:hAnsi="Times New Roman"/>
          <w:sz w:val="22"/>
          <w:szCs w:val="22"/>
        </w:rPr>
        <w:t xml:space="preserve"> </w:t>
      </w:r>
      <w:r w:rsidR="004E2BD6" w:rsidRPr="00D7012A">
        <w:rPr>
          <w:rFonts w:ascii="Times New Roman" w:hAnsi="Times New Roman"/>
          <w:sz w:val="22"/>
          <w:szCs w:val="22"/>
        </w:rPr>
        <w:t>(</w:t>
      </w:r>
      <w:r w:rsidR="009129D9">
        <w:rPr>
          <w:rFonts w:ascii="Times New Roman" w:hAnsi="Times New Roman"/>
          <w:sz w:val="22"/>
          <w:szCs w:val="22"/>
        </w:rPr>
        <w:t>10</w:t>
      </w:r>
      <w:r w:rsidR="004E2BD6" w:rsidRPr="00D7012A">
        <w:rPr>
          <w:rFonts w:ascii="Times New Roman" w:hAnsi="Times New Roman"/>
          <w:sz w:val="22"/>
          <w:szCs w:val="22"/>
        </w:rPr>
        <w:t xml:space="preserve">%) percent for a development that is certified as restricted </w:t>
      </w:r>
      <w:r w:rsidR="006337E6">
        <w:rPr>
          <w:rFonts w:ascii="Times New Roman" w:hAnsi="Times New Roman"/>
          <w:sz w:val="22"/>
          <w:szCs w:val="22"/>
        </w:rPr>
        <w:t xml:space="preserve">age 62 and older </w:t>
      </w:r>
      <w:r w:rsidR="004E2BD6" w:rsidRPr="00D7012A">
        <w:rPr>
          <w:rFonts w:ascii="Times New Roman" w:hAnsi="Times New Roman"/>
          <w:sz w:val="22"/>
          <w:szCs w:val="22"/>
        </w:rPr>
        <w:t>active adult housing;</w:t>
      </w:r>
    </w:p>
    <w:p w14:paraId="7DF6A753" w14:textId="77777777" w:rsidR="00856301" w:rsidRPr="00D7012A" w:rsidRDefault="00856301" w:rsidP="00DB7B05">
      <w:pPr>
        <w:pStyle w:val="ListParagraph"/>
        <w:ind w:left="1620"/>
        <w:rPr>
          <w:rFonts w:ascii="Times New Roman" w:hAnsi="Times New Roman"/>
          <w:sz w:val="22"/>
          <w:szCs w:val="22"/>
        </w:rPr>
      </w:pPr>
    </w:p>
    <w:p w14:paraId="54A2C01E" w14:textId="1BA9422F" w:rsidR="00DF5FF6" w:rsidRPr="00A976C5" w:rsidRDefault="005E70BE" w:rsidP="00DB7B05">
      <w:pPr>
        <w:pStyle w:val="ListParagraph"/>
        <w:numPr>
          <w:ilvl w:val="0"/>
          <w:numId w:val="3"/>
        </w:numPr>
        <w:ind w:left="1080"/>
        <w:rPr>
          <w:rFonts w:ascii="Times New Roman" w:hAnsi="Times New Roman"/>
          <w:sz w:val="22"/>
          <w:szCs w:val="22"/>
        </w:rPr>
      </w:pPr>
      <w:r w:rsidRPr="005E70BE">
        <w:rPr>
          <w:rFonts w:ascii="Times New Roman" w:hAnsi="Times New Roman"/>
          <w:sz w:val="22"/>
          <w:szCs w:val="22"/>
          <w:u w:val="single"/>
        </w:rPr>
        <w:t>Starter Home Development</w:t>
      </w:r>
      <w:r>
        <w:rPr>
          <w:rFonts w:ascii="Times New Roman" w:hAnsi="Times New Roman"/>
          <w:sz w:val="22"/>
          <w:szCs w:val="22"/>
        </w:rPr>
        <w:t xml:space="preserve"> – </w:t>
      </w:r>
      <w:r w:rsidR="00856301" w:rsidRPr="00D7012A">
        <w:rPr>
          <w:rFonts w:ascii="Times New Roman" w:hAnsi="Times New Roman"/>
          <w:sz w:val="22"/>
          <w:szCs w:val="22"/>
        </w:rPr>
        <w:t>The Planning Board may award a density bonus of up to five (5%) percent for a development containing at least fifty (50%) percent of the units as “starter” homes each with less than 2,000 s.f. of floor area.</w:t>
      </w:r>
    </w:p>
    <w:p w14:paraId="58275006" w14:textId="77777777" w:rsidR="000F3B4E" w:rsidRPr="00883B5D" w:rsidRDefault="000F3B4E" w:rsidP="00DB7B05">
      <w:pPr>
        <w:rPr>
          <w:rFonts w:ascii="Times New Roman" w:hAnsi="Times New Roman"/>
          <w:sz w:val="22"/>
          <w:szCs w:val="22"/>
        </w:rPr>
      </w:pPr>
    </w:p>
    <w:p w14:paraId="41ADDD3A" w14:textId="3EF21555" w:rsidR="00483496" w:rsidRDefault="005340B9" w:rsidP="00DB7B05">
      <w:pPr>
        <w:pStyle w:val="ListParagraph"/>
        <w:numPr>
          <w:ilvl w:val="0"/>
          <w:numId w:val="3"/>
        </w:numPr>
        <w:ind w:left="1080"/>
        <w:rPr>
          <w:rFonts w:ascii="Times New Roman" w:hAnsi="Times New Roman"/>
          <w:sz w:val="22"/>
          <w:szCs w:val="22"/>
        </w:rPr>
      </w:pPr>
      <w:r>
        <w:rPr>
          <w:rFonts w:ascii="Times New Roman" w:hAnsi="Times New Roman"/>
          <w:sz w:val="22"/>
          <w:szCs w:val="22"/>
          <w:u w:val="single"/>
        </w:rPr>
        <w:t>Green Score</w:t>
      </w:r>
      <w:r w:rsidR="005E70BE">
        <w:rPr>
          <w:rFonts w:ascii="Times New Roman" w:hAnsi="Times New Roman"/>
          <w:sz w:val="22"/>
          <w:szCs w:val="22"/>
        </w:rPr>
        <w:t xml:space="preserve"> - </w:t>
      </w:r>
      <w:r w:rsidR="00FF4992" w:rsidRPr="00380AFE">
        <w:rPr>
          <w:rFonts w:ascii="Times New Roman" w:hAnsi="Times New Roman"/>
          <w:sz w:val="22"/>
          <w:szCs w:val="22"/>
        </w:rPr>
        <w:t xml:space="preserve">If the applicant provides a minimum </w:t>
      </w:r>
      <w:r>
        <w:rPr>
          <w:rFonts w:ascii="Times New Roman" w:hAnsi="Times New Roman"/>
          <w:sz w:val="22"/>
          <w:szCs w:val="22"/>
        </w:rPr>
        <w:t>Green Score for the site of at least 0.35</w:t>
      </w:r>
      <w:r w:rsidR="00A976C5" w:rsidRPr="00275AA6">
        <w:rPr>
          <w:rFonts w:ascii="Times New Roman" w:hAnsi="Times New Roman"/>
          <w:sz w:val="22"/>
          <w:szCs w:val="22"/>
        </w:rPr>
        <w:t>,</w:t>
      </w:r>
      <w:r w:rsidR="00FF4992" w:rsidRPr="00D7012A">
        <w:rPr>
          <w:rFonts w:ascii="Times New Roman" w:hAnsi="Times New Roman"/>
          <w:color w:val="00B0F0"/>
          <w:sz w:val="22"/>
          <w:szCs w:val="22"/>
        </w:rPr>
        <w:t xml:space="preserve"> </w:t>
      </w:r>
      <w:r w:rsidR="00FF4992" w:rsidRPr="00275AA6">
        <w:rPr>
          <w:rFonts w:ascii="Times New Roman" w:hAnsi="Times New Roman"/>
          <w:sz w:val="22"/>
          <w:szCs w:val="22"/>
        </w:rPr>
        <w:t xml:space="preserve">a </w:t>
      </w:r>
      <w:r>
        <w:rPr>
          <w:rFonts w:ascii="Times New Roman" w:hAnsi="Times New Roman"/>
          <w:sz w:val="22"/>
          <w:szCs w:val="22"/>
        </w:rPr>
        <w:t>density</w:t>
      </w:r>
      <w:r w:rsidR="00FF4992" w:rsidRPr="00275AA6">
        <w:rPr>
          <w:rFonts w:ascii="Times New Roman" w:hAnsi="Times New Roman"/>
          <w:sz w:val="22"/>
          <w:szCs w:val="22"/>
        </w:rPr>
        <w:t xml:space="preserve"> bonus of </w:t>
      </w:r>
      <w:r>
        <w:rPr>
          <w:rFonts w:ascii="Times New Roman" w:hAnsi="Times New Roman"/>
          <w:sz w:val="22"/>
          <w:szCs w:val="22"/>
        </w:rPr>
        <w:t>10</w:t>
      </w:r>
      <w:r w:rsidR="00FF4992" w:rsidRPr="00275AA6">
        <w:rPr>
          <w:rFonts w:ascii="Times New Roman" w:hAnsi="Times New Roman"/>
          <w:sz w:val="22"/>
          <w:szCs w:val="22"/>
        </w:rPr>
        <w:t>%.</w:t>
      </w:r>
      <w:r>
        <w:rPr>
          <w:rFonts w:ascii="Times New Roman" w:hAnsi="Times New Roman"/>
          <w:sz w:val="22"/>
          <w:szCs w:val="22"/>
        </w:rPr>
        <w:t xml:space="preserve"> See Section 133, Article XII for Green Score criteria and scoring.</w:t>
      </w:r>
    </w:p>
    <w:p w14:paraId="003E6299" w14:textId="77777777" w:rsidR="005340B9" w:rsidRPr="005340B9" w:rsidRDefault="005340B9" w:rsidP="005340B9">
      <w:pPr>
        <w:pStyle w:val="ListParagraph"/>
        <w:rPr>
          <w:rFonts w:ascii="Times New Roman" w:hAnsi="Times New Roman"/>
          <w:sz w:val="22"/>
          <w:szCs w:val="22"/>
        </w:rPr>
      </w:pPr>
    </w:p>
    <w:p w14:paraId="24CA4ED1" w14:textId="7F8A3C30" w:rsidR="005340B9" w:rsidRDefault="005340B9" w:rsidP="00DB7B05">
      <w:pPr>
        <w:pStyle w:val="ListParagraph"/>
        <w:numPr>
          <w:ilvl w:val="0"/>
          <w:numId w:val="3"/>
        </w:numPr>
        <w:ind w:left="1080"/>
        <w:rPr>
          <w:rFonts w:ascii="Times New Roman" w:hAnsi="Times New Roman"/>
          <w:sz w:val="22"/>
          <w:szCs w:val="22"/>
        </w:rPr>
      </w:pPr>
      <w:r w:rsidRPr="005340B9">
        <w:rPr>
          <w:rFonts w:ascii="Times New Roman" w:hAnsi="Times New Roman"/>
          <w:sz w:val="22"/>
          <w:szCs w:val="22"/>
          <w:u w:val="single"/>
        </w:rPr>
        <w:t>Sustainable Development</w:t>
      </w:r>
      <w:r>
        <w:rPr>
          <w:rFonts w:ascii="Times New Roman" w:hAnsi="Times New Roman"/>
          <w:sz w:val="22"/>
          <w:szCs w:val="22"/>
        </w:rPr>
        <w:t xml:space="preserve"> – There are two categories of sustainable development including:</w:t>
      </w:r>
    </w:p>
    <w:p w14:paraId="65ECB5E1" w14:textId="77777777" w:rsidR="005340B9" w:rsidRPr="005340B9" w:rsidRDefault="005340B9" w:rsidP="005340B9">
      <w:pPr>
        <w:pStyle w:val="ListParagraph"/>
        <w:rPr>
          <w:rFonts w:ascii="Times New Roman" w:hAnsi="Times New Roman"/>
          <w:sz w:val="22"/>
          <w:szCs w:val="22"/>
        </w:rPr>
      </w:pPr>
    </w:p>
    <w:p w14:paraId="7533F937" w14:textId="6726B821" w:rsidR="005340B9" w:rsidRDefault="005340B9" w:rsidP="005340B9">
      <w:pPr>
        <w:pStyle w:val="ListParagraph"/>
        <w:numPr>
          <w:ilvl w:val="1"/>
          <w:numId w:val="3"/>
        </w:numPr>
        <w:rPr>
          <w:rFonts w:ascii="Times New Roman" w:hAnsi="Times New Roman"/>
          <w:sz w:val="22"/>
          <w:szCs w:val="22"/>
        </w:rPr>
      </w:pPr>
      <w:r>
        <w:rPr>
          <w:rFonts w:ascii="Times New Roman" w:hAnsi="Times New Roman"/>
          <w:sz w:val="22"/>
          <w:szCs w:val="22"/>
        </w:rPr>
        <w:t>Green Buildings</w:t>
      </w:r>
    </w:p>
    <w:p w14:paraId="5372B210" w14:textId="63A437F7" w:rsidR="005340B9" w:rsidRDefault="005340B9" w:rsidP="005340B9">
      <w:pPr>
        <w:pStyle w:val="ListParagraph"/>
        <w:numPr>
          <w:ilvl w:val="1"/>
          <w:numId w:val="3"/>
        </w:numPr>
        <w:rPr>
          <w:rFonts w:ascii="Times New Roman" w:hAnsi="Times New Roman"/>
          <w:sz w:val="22"/>
          <w:szCs w:val="22"/>
        </w:rPr>
      </w:pPr>
      <w:r>
        <w:rPr>
          <w:rFonts w:ascii="Times New Roman" w:hAnsi="Times New Roman"/>
          <w:sz w:val="22"/>
          <w:szCs w:val="22"/>
        </w:rPr>
        <w:t>Green Roofs and Stormwater Management</w:t>
      </w:r>
    </w:p>
    <w:p w14:paraId="2E03DB7E" w14:textId="650845AA" w:rsidR="005340B9" w:rsidRDefault="005340B9" w:rsidP="005340B9">
      <w:pPr>
        <w:pStyle w:val="ListParagraph"/>
        <w:ind w:left="1440"/>
        <w:rPr>
          <w:rFonts w:ascii="Times New Roman" w:hAnsi="Times New Roman"/>
          <w:sz w:val="22"/>
          <w:szCs w:val="22"/>
        </w:rPr>
      </w:pPr>
    </w:p>
    <w:p w14:paraId="6D571142" w14:textId="3A705789" w:rsidR="009129D9" w:rsidRPr="009129D9" w:rsidRDefault="005340B9" w:rsidP="00530FFB">
      <w:pPr>
        <w:pStyle w:val="ListParagraph"/>
        <w:ind w:left="1080"/>
        <w:rPr>
          <w:rFonts w:ascii="Times New Roman" w:hAnsi="Times New Roman"/>
          <w:sz w:val="22"/>
          <w:szCs w:val="22"/>
        </w:rPr>
      </w:pPr>
      <w:r>
        <w:rPr>
          <w:rFonts w:ascii="Times New Roman" w:hAnsi="Times New Roman"/>
          <w:sz w:val="22"/>
          <w:szCs w:val="22"/>
        </w:rPr>
        <w:t>Applicants may gain an additional five (5%) percent density bonus for each category met. See Section 133, Article XII for Sustainable Development criteria and scoring.</w:t>
      </w:r>
    </w:p>
    <w:p w14:paraId="6CB8FEAB" w14:textId="410428C8" w:rsidR="00BE2494" w:rsidRPr="00883B5D" w:rsidRDefault="00BE2494" w:rsidP="00DB7B05">
      <w:pPr>
        <w:rPr>
          <w:rFonts w:ascii="Times New Roman" w:hAnsi="Times New Roman"/>
          <w:sz w:val="22"/>
          <w:szCs w:val="22"/>
        </w:rPr>
      </w:pPr>
    </w:p>
    <w:p w14:paraId="0481CF87" w14:textId="2D72DD8E" w:rsidR="00170625" w:rsidRPr="00D7012A" w:rsidRDefault="00170625" w:rsidP="00DB7B05">
      <w:pPr>
        <w:pStyle w:val="Caption"/>
        <w:keepNext/>
        <w:spacing w:after="0"/>
        <w:jc w:val="center"/>
        <w:rPr>
          <w:sz w:val="22"/>
          <w:szCs w:val="22"/>
        </w:rPr>
      </w:pPr>
      <w:r w:rsidRPr="00D7012A">
        <w:rPr>
          <w:sz w:val="22"/>
          <w:szCs w:val="22"/>
        </w:rPr>
        <w:t xml:space="preserve">Table </w:t>
      </w:r>
      <w:r w:rsidR="00D2502E" w:rsidRPr="00D7012A">
        <w:rPr>
          <w:noProof/>
          <w:sz w:val="22"/>
          <w:szCs w:val="22"/>
        </w:rPr>
        <w:fldChar w:fldCharType="begin"/>
      </w:r>
      <w:r w:rsidR="00D2502E" w:rsidRPr="00D7012A">
        <w:rPr>
          <w:noProof/>
          <w:sz w:val="22"/>
          <w:szCs w:val="22"/>
        </w:rPr>
        <w:instrText xml:space="preserve"> SEQ Table \* ARABIC </w:instrText>
      </w:r>
      <w:r w:rsidR="00D2502E" w:rsidRPr="00D7012A">
        <w:rPr>
          <w:noProof/>
          <w:sz w:val="22"/>
          <w:szCs w:val="22"/>
        </w:rPr>
        <w:fldChar w:fldCharType="separate"/>
      </w:r>
      <w:r w:rsidR="009B2388">
        <w:rPr>
          <w:noProof/>
          <w:sz w:val="22"/>
          <w:szCs w:val="22"/>
        </w:rPr>
        <w:t>1</w:t>
      </w:r>
      <w:r w:rsidR="00D2502E" w:rsidRPr="00D7012A">
        <w:rPr>
          <w:noProof/>
          <w:sz w:val="22"/>
          <w:szCs w:val="22"/>
        </w:rPr>
        <w:fldChar w:fldCharType="end"/>
      </w:r>
      <w:r w:rsidRPr="00D7012A">
        <w:rPr>
          <w:sz w:val="22"/>
          <w:szCs w:val="22"/>
        </w:rPr>
        <w:t xml:space="preserve"> - Unit Calculation for Hypothetical </w:t>
      </w:r>
      <w:r w:rsidR="008A3E02" w:rsidRPr="00D7012A">
        <w:rPr>
          <w:sz w:val="22"/>
          <w:szCs w:val="22"/>
        </w:rPr>
        <w:t>40</w:t>
      </w:r>
      <w:r w:rsidRPr="00D7012A">
        <w:rPr>
          <w:sz w:val="22"/>
          <w:szCs w:val="22"/>
        </w:rPr>
        <w:t xml:space="preserve"> </w:t>
      </w:r>
      <w:r w:rsidR="004E2BF4" w:rsidRPr="00D7012A">
        <w:rPr>
          <w:sz w:val="22"/>
          <w:szCs w:val="22"/>
        </w:rPr>
        <w:t xml:space="preserve">Acre </w:t>
      </w:r>
      <w:r w:rsidRPr="00D7012A">
        <w:rPr>
          <w:sz w:val="22"/>
          <w:szCs w:val="22"/>
        </w:rPr>
        <w:t>Scenario</w:t>
      </w:r>
    </w:p>
    <w:tbl>
      <w:tblPr>
        <w:tblStyle w:val="TableGrid"/>
        <w:tblW w:w="0" w:type="auto"/>
        <w:jc w:val="center"/>
        <w:tblLook w:val="04A0" w:firstRow="1" w:lastRow="0" w:firstColumn="1" w:lastColumn="0" w:noHBand="0" w:noVBand="1"/>
      </w:tblPr>
      <w:tblGrid>
        <w:gridCol w:w="985"/>
        <w:gridCol w:w="1080"/>
        <w:gridCol w:w="1483"/>
        <w:gridCol w:w="1080"/>
        <w:gridCol w:w="1283"/>
        <w:gridCol w:w="1483"/>
      </w:tblGrid>
      <w:tr w:rsidR="00471609" w:rsidRPr="00D7012A" w14:paraId="63D81806" w14:textId="05B97C51" w:rsidTr="00471609">
        <w:trPr>
          <w:jc w:val="center"/>
        </w:trPr>
        <w:tc>
          <w:tcPr>
            <w:tcW w:w="985" w:type="dxa"/>
            <w:shd w:val="clear" w:color="auto" w:fill="D9D9D9" w:themeFill="background1" w:themeFillShade="D9"/>
            <w:vAlign w:val="center"/>
          </w:tcPr>
          <w:p w14:paraId="11525D5F" w14:textId="4DAFC6A3" w:rsidR="00471609" w:rsidRPr="00275AA6" w:rsidRDefault="00471609" w:rsidP="00DB7B05">
            <w:pPr>
              <w:jc w:val="center"/>
              <w:rPr>
                <w:rFonts w:ascii="Times New Roman" w:hAnsi="Times New Roman"/>
                <w:b/>
              </w:rPr>
            </w:pPr>
            <w:r w:rsidRPr="00275AA6">
              <w:rPr>
                <w:rFonts w:ascii="Times New Roman" w:hAnsi="Times New Roman"/>
                <w:b/>
              </w:rPr>
              <w:t>Acres</w:t>
            </w:r>
          </w:p>
        </w:tc>
        <w:tc>
          <w:tcPr>
            <w:tcW w:w="1080" w:type="dxa"/>
            <w:shd w:val="clear" w:color="auto" w:fill="D9D9D9" w:themeFill="background1" w:themeFillShade="D9"/>
            <w:vAlign w:val="center"/>
          </w:tcPr>
          <w:p w14:paraId="518A3183" w14:textId="6963A086" w:rsidR="00471609" w:rsidRPr="005E07D1" w:rsidRDefault="00471609" w:rsidP="00DB7B05">
            <w:pPr>
              <w:jc w:val="center"/>
              <w:rPr>
                <w:rFonts w:ascii="Times New Roman" w:hAnsi="Times New Roman"/>
                <w:b/>
              </w:rPr>
            </w:pPr>
            <w:r>
              <w:rPr>
                <w:rFonts w:ascii="Times New Roman" w:hAnsi="Times New Roman"/>
                <w:b/>
              </w:rPr>
              <w:t>Open Space</w:t>
            </w:r>
          </w:p>
          <w:p w14:paraId="1FD4B71E" w14:textId="40DE7392" w:rsidR="00471609" w:rsidRPr="00D7012A" w:rsidRDefault="00471609" w:rsidP="00DB7B05">
            <w:pPr>
              <w:jc w:val="center"/>
              <w:rPr>
                <w:rFonts w:ascii="Times New Roman" w:hAnsi="Times New Roman"/>
                <w:b/>
              </w:rPr>
            </w:pPr>
            <w:r w:rsidRPr="00D7012A">
              <w:rPr>
                <w:rFonts w:ascii="Times New Roman" w:hAnsi="Times New Roman"/>
                <w:b/>
              </w:rPr>
              <w:t>(Acres)</w:t>
            </w:r>
          </w:p>
        </w:tc>
        <w:tc>
          <w:tcPr>
            <w:tcW w:w="1483" w:type="dxa"/>
            <w:shd w:val="clear" w:color="auto" w:fill="D9D9D9" w:themeFill="background1" w:themeFillShade="D9"/>
            <w:vAlign w:val="center"/>
          </w:tcPr>
          <w:p w14:paraId="29419CC9" w14:textId="77777777" w:rsidR="00471609" w:rsidRPr="00D7012A" w:rsidRDefault="00471609" w:rsidP="00DB7B05">
            <w:pPr>
              <w:jc w:val="center"/>
              <w:rPr>
                <w:rFonts w:ascii="Times New Roman" w:hAnsi="Times New Roman"/>
                <w:b/>
              </w:rPr>
            </w:pPr>
            <w:r w:rsidRPr="00D7012A">
              <w:rPr>
                <w:rFonts w:ascii="Times New Roman" w:hAnsi="Times New Roman"/>
                <w:b/>
              </w:rPr>
              <w:t>Base Density</w:t>
            </w:r>
          </w:p>
          <w:p w14:paraId="3E81B6D1" w14:textId="0D81024B" w:rsidR="00471609" w:rsidRPr="00D7012A" w:rsidRDefault="00471609" w:rsidP="00DB7B05">
            <w:pPr>
              <w:jc w:val="center"/>
              <w:rPr>
                <w:rFonts w:ascii="Times New Roman" w:hAnsi="Times New Roman"/>
                <w:b/>
              </w:rPr>
            </w:pPr>
            <w:r w:rsidRPr="00D7012A">
              <w:rPr>
                <w:rFonts w:ascii="Times New Roman" w:hAnsi="Times New Roman"/>
                <w:b/>
              </w:rPr>
              <w:t>(Units/Acre)</w:t>
            </w:r>
          </w:p>
        </w:tc>
        <w:tc>
          <w:tcPr>
            <w:tcW w:w="1080" w:type="dxa"/>
            <w:shd w:val="clear" w:color="auto" w:fill="D9D9D9" w:themeFill="background1" w:themeFillShade="D9"/>
            <w:vAlign w:val="center"/>
          </w:tcPr>
          <w:p w14:paraId="114F3D41" w14:textId="2FBD3AEA" w:rsidR="00471609" w:rsidRPr="00D7012A" w:rsidRDefault="00471609" w:rsidP="00DB7B05">
            <w:pPr>
              <w:jc w:val="center"/>
              <w:rPr>
                <w:rFonts w:ascii="Times New Roman" w:hAnsi="Times New Roman"/>
                <w:b/>
              </w:rPr>
            </w:pPr>
            <w:r w:rsidRPr="00D7012A">
              <w:rPr>
                <w:rFonts w:ascii="Times New Roman" w:hAnsi="Times New Roman"/>
                <w:b/>
              </w:rPr>
              <w:t>Base Units</w:t>
            </w:r>
          </w:p>
        </w:tc>
        <w:tc>
          <w:tcPr>
            <w:tcW w:w="1283" w:type="dxa"/>
            <w:shd w:val="clear" w:color="auto" w:fill="D9D9D9" w:themeFill="background1" w:themeFillShade="D9"/>
            <w:vAlign w:val="center"/>
          </w:tcPr>
          <w:p w14:paraId="3A11B2EC" w14:textId="77777777" w:rsidR="00471609" w:rsidRPr="00D7012A" w:rsidRDefault="00471609" w:rsidP="00DB7B05">
            <w:pPr>
              <w:jc w:val="center"/>
              <w:rPr>
                <w:rFonts w:ascii="Times New Roman" w:hAnsi="Times New Roman"/>
                <w:b/>
              </w:rPr>
            </w:pPr>
            <w:r w:rsidRPr="00D7012A">
              <w:rPr>
                <w:rFonts w:ascii="Times New Roman" w:hAnsi="Times New Roman"/>
                <w:b/>
              </w:rPr>
              <w:t>Maximum</w:t>
            </w:r>
          </w:p>
          <w:p w14:paraId="27EDAB79" w14:textId="293CF8DB" w:rsidR="00471609" w:rsidRPr="00883B5D" w:rsidRDefault="00471609" w:rsidP="00DB7B05">
            <w:pPr>
              <w:jc w:val="center"/>
              <w:rPr>
                <w:rFonts w:ascii="Times New Roman" w:hAnsi="Times New Roman"/>
                <w:b/>
              </w:rPr>
            </w:pPr>
            <w:r w:rsidRPr="00D7012A">
              <w:rPr>
                <w:rFonts w:ascii="Times New Roman" w:hAnsi="Times New Roman"/>
                <w:b/>
              </w:rPr>
              <w:t>Units (+</w:t>
            </w:r>
            <w:r>
              <w:rPr>
                <w:rFonts w:ascii="Times New Roman" w:hAnsi="Times New Roman"/>
                <w:b/>
              </w:rPr>
              <w:t>2</w:t>
            </w:r>
            <w:r w:rsidRPr="00883B5D">
              <w:rPr>
                <w:rFonts w:ascii="Times New Roman" w:hAnsi="Times New Roman"/>
                <w:b/>
              </w:rPr>
              <w:t>5%)</w:t>
            </w:r>
          </w:p>
        </w:tc>
        <w:tc>
          <w:tcPr>
            <w:tcW w:w="1283" w:type="dxa"/>
            <w:shd w:val="clear" w:color="auto" w:fill="D9D9D9" w:themeFill="background1" w:themeFillShade="D9"/>
          </w:tcPr>
          <w:p w14:paraId="1ABF47CD" w14:textId="77777777" w:rsidR="00471609" w:rsidRDefault="00471609" w:rsidP="00DB7B05">
            <w:pPr>
              <w:jc w:val="center"/>
              <w:rPr>
                <w:rFonts w:ascii="Times New Roman" w:hAnsi="Times New Roman"/>
                <w:b/>
              </w:rPr>
            </w:pPr>
            <w:r>
              <w:rPr>
                <w:rFonts w:ascii="Times New Roman" w:hAnsi="Times New Roman"/>
                <w:b/>
              </w:rPr>
              <w:t>Final Gross Density</w:t>
            </w:r>
          </w:p>
          <w:p w14:paraId="37E2D424" w14:textId="18B9045B" w:rsidR="00471609" w:rsidRPr="00D7012A" w:rsidRDefault="00471609" w:rsidP="00DB7B05">
            <w:pPr>
              <w:jc w:val="center"/>
              <w:rPr>
                <w:rFonts w:ascii="Times New Roman" w:hAnsi="Times New Roman"/>
                <w:b/>
              </w:rPr>
            </w:pPr>
            <w:r>
              <w:rPr>
                <w:rFonts w:ascii="Times New Roman" w:hAnsi="Times New Roman"/>
                <w:b/>
              </w:rPr>
              <w:t>(Units/Acre)</w:t>
            </w:r>
          </w:p>
        </w:tc>
      </w:tr>
      <w:tr w:rsidR="00471609" w:rsidRPr="00D7012A" w14:paraId="33AFA074" w14:textId="13F14312" w:rsidTr="00471609">
        <w:trPr>
          <w:jc w:val="center"/>
        </w:trPr>
        <w:tc>
          <w:tcPr>
            <w:tcW w:w="985" w:type="dxa"/>
          </w:tcPr>
          <w:p w14:paraId="741E7A90" w14:textId="407BAF4C" w:rsidR="00471609" w:rsidRPr="00275AA6" w:rsidRDefault="00471609" w:rsidP="00DB7B05">
            <w:pPr>
              <w:jc w:val="center"/>
              <w:rPr>
                <w:rFonts w:ascii="Times New Roman" w:hAnsi="Times New Roman"/>
              </w:rPr>
            </w:pPr>
            <w:r w:rsidRPr="00275AA6">
              <w:rPr>
                <w:rFonts w:ascii="Times New Roman" w:hAnsi="Times New Roman"/>
              </w:rPr>
              <w:t>40</w:t>
            </w:r>
          </w:p>
        </w:tc>
        <w:tc>
          <w:tcPr>
            <w:tcW w:w="1080" w:type="dxa"/>
          </w:tcPr>
          <w:p w14:paraId="5050E517" w14:textId="78D75492" w:rsidR="00471609" w:rsidRPr="00380AFE" w:rsidRDefault="00471609" w:rsidP="00DB7B05">
            <w:pPr>
              <w:jc w:val="center"/>
              <w:rPr>
                <w:rFonts w:ascii="Times New Roman" w:hAnsi="Times New Roman"/>
              </w:rPr>
            </w:pPr>
            <w:r>
              <w:rPr>
                <w:rFonts w:ascii="Times New Roman" w:hAnsi="Times New Roman"/>
              </w:rPr>
              <w:t>20</w:t>
            </w:r>
          </w:p>
        </w:tc>
        <w:tc>
          <w:tcPr>
            <w:tcW w:w="1483" w:type="dxa"/>
          </w:tcPr>
          <w:p w14:paraId="4A718A15" w14:textId="30F841C1" w:rsidR="00471609" w:rsidRPr="00D7012A" w:rsidRDefault="00471609" w:rsidP="00DB7B05">
            <w:pPr>
              <w:jc w:val="center"/>
              <w:rPr>
                <w:rFonts w:ascii="Times New Roman" w:hAnsi="Times New Roman"/>
              </w:rPr>
            </w:pPr>
            <w:r w:rsidRPr="005E07D1">
              <w:rPr>
                <w:rFonts w:ascii="Times New Roman" w:hAnsi="Times New Roman"/>
              </w:rPr>
              <w:t>0.667</w:t>
            </w:r>
          </w:p>
        </w:tc>
        <w:tc>
          <w:tcPr>
            <w:tcW w:w="1080" w:type="dxa"/>
          </w:tcPr>
          <w:p w14:paraId="00CB2299" w14:textId="3F399C67" w:rsidR="00471609" w:rsidRPr="00275AA6" w:rsidRDefault="00471609" w:rsidP="00DB7B05">
            <w:pPr>
              <w:jc w:val="center"/>
              <w:rPr>
                <w:rFonts w:ascii="Times New Roman" w:hAnsi="Times New Roman"/>
              </w:rPr>
            </w:pPr>
            <w:r w:rsidRPr="00275AA6">
              <w:rPr>
                <w:rFonts w:ascii="Times New Roman" w:hAnsi="Times New Roman"/>
              </w:rPr>
              <w:t>27</w:t>
            </w:r>
          </w:p>
        </w:tc>
        <w:tc>
          <w:tcPr>
            <w:tcW w:w="1283" w:type="dxa"/>
          </w:tcPr>
          <w:p w14:paraId="0BFAE854" w14:textId="6779F63B" w:rsidR="00471609" w:rsidRPr="00A41B4F" w:rsidRDefault="00471609" w:rsidP="00DB7B05">
            <w:pPr>
              <w:jc w:val="center"/>
              <w:rPr>
                <w:rFonts w:ascii="Times New Roman" w:hAnsi="Times New Roman"/>
              </w:rPr>
            </w:pPr>
            <w:r>
              <w:rPr>
                <w:rFonts w:ascii="Times New Roman" w:hAnsi="Times New Roman"/>
              </w:rPr>
              <w:t>34</w:t>
            </w:r>
          </w:p>
        </w:tc>
        <w:tc>
          <w:tcPr>
            <w:tcW w:w="1283" w:type="dxa"/>
          </w:tcPr>
          <w:p w14:paraId="29A6C2C9" w14:textId="3EFDF828" w:rsidR="00471609" w:rsidRDefault="00471609" w:rsidP="00DB7B05">
            <w:pPr>
              <w:jc w:val="center"/>
              <w:rPr>
                <w:rFonts w:ascii="Times New Roman" w:hAnsi="Times New Roman"/>
              </w:rPr>
            </w:pPr>
            <w:r>
              <w:rPr>
                <w:rFonts w:ascii="Times New Roman" w:hAnsi="Times New Roman"/>
              </w:rPr>
              <w:t>0.850</w:t>
            </w:r>
          </w:p>
        </w:tc>
      </w:tr>
    </w:tbl>
    <w:p w14:paraId="001968B4" w14:textId="5E4518A3" w:rsidR="00207F1D" w:rsidRPr="0043716F" w:rsidRDefault="00207F1D" w:rsidP="00DB7B05">
      <w:pPr>
        <w:keepNext/>
        <w:rPr>
          <w:b/>
          <w:sz w:val="22"/>
          <w:szCs w:val="22"/>
        </w:rPr>
      </w:pPr>
    </w:p>
    <w:p w14:paraId="253DA498" w14:textId="57159E5D" w:rsidR="00DA5144" w:rsidRPr="0043716F" w:rsidRDefault="002158C3" w:rsidP="00DB7B05">
      <w:pPr>
        <w:pStyle w:val="ListParagraph"/>
        <w:numPr>
          <w:ilvl w:val="0"/>
          <w:numId w:val="1"/>
        </w:numPr>
        <w:tabs>
          <w:tab w:val="clear" w:pos="360"/>
        </w:tabs>
        <w:rPr>
          <w:rFonts w:ascii="Times New Roman" w:hAnsi="Times New Roman"/>
          <w:b/>
          <w:sz w:val="22"/>
          <w:szCs w:val="22"/>
        </w:rPr>
      </w:pPr>
      <w:r w:rsidRPr="0043716F">
        <w:rPr>
          <w:rFonts w:ascii="Times New Roman" w:hAnsi="Times New Roman"/>
          <w:b/>
          <w:sz w:val="22"/>
          <w:szCs w:val="22"/>
        </w:rPr>
        <w:t xml:space="preserve">Permitted </w:t>
      </w:r>
      <w:r w:rsidR="005463FC" w:rsidRPr="0043716F">
        <w:rPr>
          <w:rFonts w:ascii="Times New Roman" w:hAnsi="Times New Roman"/>
          <w:b/>
          <w:sz w:val="22"/>
          <w:szCs w:val="22"/>
        </w:rPr>
        <w:t>U</w:t>
      </w:r>
      <w:r w:rsidRPr="0043716F">
        <w:rPr>
          <w:rFonts w:ascii="Times New Roman" w:hAnsi="Times New Roman"/>
          <w:b/>
          <w:sz w:val="22"/>
          <w:szCs w:val="22"/>
        </w:rPr>
        <w:t>ses</w:t>
      </w:r>
    </w:p>
    <w:p w14:paraId="292465F9" w14:textId="5BC4973F" w:rsidR="00B50128" w:rsidRDefault="00B50128" w:rsidP="00DB7B05">
      <w:pPr>
        <w:rPr>
          <w:rFonts w:ascii="Times New Roman" w:hAnsi="Times New Roman"/>
          <w:b/>
          <w:sz w:val="22"/>
          <w:szCs w:val="22"/>
        </w:rPr>
      </w:pPr>
    </w:p>
    <w:p w14:paraId="1FEB371D" w14:textId="4E73AA99" w:rsidR="002815A0" w:rsidRPr="002815A0" w:rsidRDefault="002815A0" w:rsidP="00DB7B05">
      <w:pPr>
        <w:ind w:left="360"/>
        <w:rPr>
          <w:rFonts w:ascii="Times New Roman" w:hAnsi="Times New Roman"/>
          <w:b/>
          <w:i/>
          <w:iCs/>
          <w:color w:val="C00000"/>
          <w:sz w:val="22"/>
          <w:szCs w:val="22"/>
        </w:rPr>
      </w:pPr>
      <w:r w:rsidRPr="002815A0">
        <w:rPr>
          <w:rFonts w:ascii="Times New Roman" w:hAnsi="Times New Roman"/>
          <w:b/>
          <w:i/>
          <w:iCs/>
          <w:color w:val="C00000"/>
          <w:sz w:val="22"/>
          <w:szCs w:val="22"/>
        </w:rPr>
        <w:t>Permitted uses limited to those appropriate for residential areas.</w:t>
      </w:r>
    </w:p>
    <w:p w14:paraId="37E5748C" w14:textId="77777777" w:rsidR="002815A0" w:rsidRPr="0043716F" w:rsidRDefault="002815A0" w:rsidP="00DB7B05">
      <w:pPr>
        <w:rPr>
          <w:rFonts w:ascii="Times New Roman" w:hAnsi="Times New Roman"/>
          <w:b/>
          <w:sz w:val="22"/>
          <w:szCs w:val="22"/>
        </w:rPr>
      </w:pPr>
    </w:p>
    <w:p w14:paraId="6C20982D" w14:textId="1E39AA0E" w:rsidR="002158C3" w:rsidRPr="00A41B4F" w:rsidRDefault="002158C3" w:rsidP="00DB7B05">
      <w:pPr>
        <w:ind w:left="450"/>
        <w:rPr>
          <w:rFonts w:ascii="Times New Roman" w:hAnsi="Times New Roman"/>
          <w:sz w:val="22"/>
          <w:szCs w:val="22"/>
        </w:rPr>
      </w:pPr>
      <w:r w:rsidRPr="00275AA6">
        <w:rPr>
          <w:rFonts w:ascii="Times New Roman" w:hAnsi="Times New Roman"/>
          <w:sz w:val="22"/>
          <w:szCs w:val="22"/>
        </w:rPr>
        <w:t xml:space="preserve">Permitted uses include the following: </w:t>
      </w:r>
    </w:p>
    <w:p w14:paraId="6C028488" w14:textId="77777777" w:rsidR="00DA5144" w:rsidRPr="00883B5D" w:rsidRDefault="00DA5144" w:rsidP="00DB7B05">
      <w:pPr>
        <w:rPr>
          <w:rFonts w:ascii="Times New Roman" w:hAnsi="Times New Roman"/>
          <w:sz w:val="22"/>
          <w:szCs w:val="22"/>
        </w:rPr>
      </w:pPr>
    </w:p>
    <w:p w14:paraId="7B272575" w14:textId="1427CF46" w:rsidR="00E364D8" w:rsidRDefault="002158C3" w:rsidP="00DB7B05">
      <w:pPr>
        <w:pStyle w:val="ListParagraph"/>
        <w:numPr>
          <w:ilvl w:val="0"/>
          <w:numId w:val="12"/>
        </w:numPr>
        <w:rPr>
          <w:rFonts w:ascii="Times New Roman" w:hAnsi="Times New Roman"/>
          <w:sz w:val="22"/>
          <w:szCs w:val="22"/>
        </w:rPr>
      </w:pPr>
      <w:r w:rsidRPr="007971C7">
        <w:rPr>
          <w:rFonts w:ascii="Times New Roman" w:hAnsi="Times New Roman"/>
          <w:sz w:val="22"/>
          <w:szCs w:val="22"/>
        </w:rPr>
        <w:t xml:space="preserve">Single-family </w:t>
      </w:r>
      <w:r w:rsidR="008C224B" w:rsidRPr="0085299C">
        <w:rPr>
          <w:rFonts w:ascii="Times New Roman" w:hAnsi="Times New Roman"/>
          <w:sz w:val="22"/>
          <w:szCs w:val="22"/>
        </w:rPr>
        <w:t xml:space="preserve">and two-family </w:t>
      </w:r>
      <w:r w:rsidRPr="0085299C">
        <w:rPr>
          <w:rFonts w:ascii="Times New Roman" w:hAnsi="Times New Roman"/>
          <w:sz w:val="22"/>
          <w:szCs w:val="22"/>
        </w:rPr>
        <w:t>detached dwellings</w:t>
      </w:r>
      <w:r w:rsidR="00E37583">
        <w:rPr>
          <w:rFonts w:ascii="Times New Roman" w:hAnsi="Times New Roman"/>
          <w:sz w:val="22"/>
          <w:szCs w:val="22"/>
        </w:rPr>
        <w:t xml:space="preserve"> (Type I Residential)</w:t>
      </w:r>
      <w:r w:rsidR="00BE2494" w:rsidRPr="0085299C">
        <w:rPr>
          <w:rFonts w:ascii="Times New Roman" w:hAnsi="Times New Roman"/>
          <w:sz w:val="22"/>
          <w:szCs w:val="22"/>
        </w:rPr>
        <w:t>;</w:t>
      </w:r>
    </w:p>
    <w:p w14:paraId="2DB6665F" w14:textId="77777777" w:rsidR="00E364D8" w:rsidRPr="00275AA6" w:rsidRDefault="00E364D8" w:rsidP="00DB7B05">
      <w:pPr>
        <w:rPr>
          <w:rFonts w:ascii="Times New Roman" w:hAnsi="Times New Roman"/>
          <w:sz w:val="22"/>
          <w:szCs w:val="22"/>
        </w:rPr>
      </w:pPr>
    </w:p>
    <w:p w14:paraId="39B3F496" w14:textId="4557C8D1" w:rsidR="00E364D8" w:rsidRPr="00A976C5" w:rsidRDefault="002158C3" w:rsidP="00DB7B05">
      <w:pPr>
        <w:pStyle w:val="ListParagraph"/>
        <w:numPr>
          <w:ilvl w:val="0"/>
          <w:numId w:val="12"/>
        </w:numPr>
        <w:rPr>
          <w:rFonts w:ascii="Times New Roman" w:hAnsi="Times New Roman"/>
          <w:color w:val="000000" w:themeColor="text1"/>
          <w:sz w:val="22"/>
          <w:szCs w:val="22"/>
        </w:rPr>
      </w:pPr>
      <w:r w:rsidRPr="00A976C5">
        <w:rPr>
          <w:rFonts w:ascii="Times New Roman" w:hAnsi="Times New Roman"/>
          <w:color w:val="000000" w:themeColor="text1"/>
          <w:sz w:val="22"/>
          <w:szCs w:val="22"/>
        </w:rPr>
        <w:t>Agriculture and horticultural uses including but not limited to orchards, vineyards, forestry, farming for fruits and vegetable</w:t>
      </w:r>
      <w:r w:rsidR="00EE272F" w:rsidRPr="00A976C5">
        <w:rPr>
          <w:rFonts w:ascii="Times New Roman" w:hAnsi="Times New Roman"/>
          <w:color w:val="000000" w:themeColor="text1"/>
          <w:sz w:val="22"/>
          <w:szCs w:val="22"/>
        </w:rPr>
        <w:t>s, and grazing animals including horses, donkeys, sheep, llamas, vicunas, and similar animals</w:t>
      </w:r>
      <w:r w:rsidR="00BE2494" w:rsidRPr="00A976C5">
        <w:rPr>
          <w:rFonts w:ascii="Times New Roman" w:hAnsi="Times New Roman"/>
          <w:color w:val="000000" w:themeColor="text1"/>
          <w:sz w:val="22"/>
          <w:szCs w:val="22"/>
        </w:rPr>
        <w:t>;</w:t>
      </w:r>
    </w:p>
    <w:p w14:paraId="173D1382" w14:textId="77777777" w:rsidR="00E364D8" w:rsidRPr="00275AA6" w:rsidRDefault="00E364D8" w:rsidP="00DB7B05">
      <w:pPr>
        <w:rPr>
          <w:rFonts w:ascii="Times New Roman" w:hAnsi="Times New Roman"/>
          <w:sz w:val="22"/>
          <w:szCs w:val="22"/>
        </w:rPr>
      </w:pPr>
    </w:p>
    <w:p w14:paraId="7975CBE6" w14:textId="58599EED" w:rsidR="00486F18" w:rsidRPr="00A976C5" w:rsidRDefault="002158C3" w:rsidP="00DB7B05">
      <w:pPr>
        <w:pStyle w:val="ListParagraph"/>
        <w:numPr>
          <w:ilvl w:val="0"/>
          <w:numId w:val="12"/>
        </w:numPr>
        <w:rPr>
          <w:rFonts w:ascii="Times New Roman" w:hAnsi="Times New Roman"/>
          <w:color w:val="000000" w:themeColor="text1"/>
          <w:sz w:val="22"/>
          <w:szCs w:val="22"/>
        </w:rPr>
      </w:pPr>
      <w:r w:rsidRPr="00275AA6">
        <w:rPr>
          <w:rFonts w:ascii="Times New Roman" w:hAnsi="Times New Roman"/>
          <w:sz w:val="22"/>
          <w:szCs w:val="22"/>
        </w:rPr>
        <w:t>Open space</w:t>
      </w:r>
      <w:r w:rsidR="005D1D0F" w:rsidRPr="00A41B4F">
        <w:rPr>
          <w:rFonts w:ascii="Times New Roman" w:hAnsi="Times New Roman"/>
          <w:sz w:val="22"/>
          <w:szCs w:val="22"/>
        </w:rPr>
        <w:t>, active and passive</w:t>
      </w:r>
      <w:r w:rsidR="00486F18" w:rsidRPr="00883B5D">
        <w:rPr>
          <w:rFonts w:ascii="Times New Roman" w:hAnsi="Times New Roman"/>
          <w:sz w:val="22"/>
          <w:szCs w:val="22"/>
        </w:rPr>
        <w:t>;</w:t>
      </w:r>
      <w:r w:rsidR="005D1D0F" w:rsidRPr="00883B5D">
        <w:rPr>
          <w:rFonts w:ascii="Times New Roman" w:hAnsi="Times New Roman"/>
          <w:sz w:val="22"/>
          <w:szCs w:val="22"/>
        </w:rPr>
        <w:t xml:space="preserve"> trails; and bikeways</w:t>
      </w:r>
      <w:r w:rsidR="00E3739F">
        <w:rPr>
          <w:rFonts w:ascii="Times New Roman" w:hAnsi="Times New Roman"/>
          <w:sz w:val="22"/>
          <w:szCs w:val="22"/>
        </w:rPr>
        <w:t>.</w:t>
      </w:r>
    </w:p>
    <w:p w14:paraId="3EFAA942" w14:textId="77777777" w:rsidR="00E364D8" w:rsidRPr="00275AA6" w:rsidRDefault="00E364D8" w:rsidP="00DB7B05">
      <w:pPr>
        <w:rPr>
          <w:rFonts w:ascii="Times New Roman" w:hAnsi="Times New Roman"/>
          <w:sz w:val="22"/>
          <w:szCs w:val="22"/>
        </w:rPr>
      </w:pPr>
    </w:p>
    <w:p w14:paraId="76FC691A" w14:textId="6A3C40DA" w:rsidR="00486F18" w:rsidRPr="00A41B4F" w:rsidRDefault="002158C3" w:rsidP="00DB7B05">
      <w:pPr>
        <w:pStyle w:val="ListParagraph"/>
        <w:numPr>
          <w:ilvl w:val="0"/>
          <w:numId w:val="12"/>
        </w:numPr>
        <w:rPr>
          <w:rFonts w:ascii="Times New Roman" w:hAnsi="Times New Roman"/>
          <w:sz w:val="22"/>
          <w:szCs w:val="22"/>
        </w:rPr>
      </w:pPr>
      <w:r w:rsidRPr="00275AA6">
        <w:rPr>
          <w:rFonts w:ascii="Times New Roman" w:hAnsi="Times New Roman"/>
          <w:sz w:val="22"/>
          <w:szCs w:val="22"/>
        </w:rPr>
        <w:t>Educational and other uses not mentioned above which are exempt from regulation by zoning under Massachusetts General Laws Chapter 40A, Section 3</w:t>
      </w:r>
      <w:r w:rsidR="00486F18" w:rsidRPr="00275AA6">
        <w:rPr>
          <w:rFonts w:ascii="Times New Roman" w:hAnsi="Times New Roman"/>
          <w:sz w:val="22"/>
          <w:szCs w:val="22"/>
        </w:rPr>
        <w:t>;</w:t>
      </w:r>
    </w:p>
    <w:p w14:paraId="47D2AAD2" w14:textId="77777777" w:rsidR="00E364D8" w:rsidRPr="00883B5D" w:rsidRDefault="00E364D8" w:rsidP="00DB7B05">
      <w:pPr>
        <w:rPr>
          <w:rFonts w:ascii="Times New Roman" w:hAnsi="Times New Roman"/>
          <w:sz w:val="22"/>
          <w:szCs w:val="22"/>
        </w:rPr>
      </w:pPr>
    </w:p>
    <w:p w14:paraId="103E5B97" w14:textId="46C94880" w:rsidR="00486F18" w:rsidRPr="00380AFE" w:rsidRDefault="002158C3" w:rsidP="00DB7B05">
      <w:pPr>
        <w:pStyle w:val="ListParagraph"/>
        <w:numPr>
          <w:ilvl w:val="0"/>
          <w:numId w:val="12"/>
        </w:numPr>
        <w:rPr>
          <w:rFonts w:ascii="Times New Roman" w:hAnsi="Times New Roman"/>
          <w:sz w:val="22"/>
          <w:szCs w:val="22"/>
        </w:rPr>
      </w:pPr>
      <w:r w:rsidRPr="00380AFE">
        <w:rPr>
          <w:rFonts w:ascii="Times New Roman" w:hAnsi="Times New Roman"/>
          <w:sz w:val="22"/>
          <w:szCs w:val="22"/>
        </w:rPr>
        <w:t>Accessory residential/recreational uses (e.g., tennis court, pool, playground)</w:t>
      </w:r>
      <w:r w:rsidR="00486F18" w:rsidRPr="00380AFE">
        <w:rPr>
          <w:rFonts w:ascii="Times New Roman" w:hAnsi="Times New Roman"/>
          <w:sz w:val="22"/>
          <w:szCs w:val="22"/>
        </w:rPr>
        <w:t>;</w:t>
      </w:r>
    </w:p>
    <w:p w14:paraId="1ECA9803" w14:textId="77777777" w:rsidR="005D1D0F" w:rsidRPr="005E07D1" w:rsidRDefault="005D1D0F" w:rsidP="00DB7B05">
      <w:pPr>
        <w:pStyle w:val="ListParagraph"/>
        <w:rPr>
          <w:rFonts w:ascii="Times New Roman" w:hAnsi="Times New Roman"/>
          <w:sz w:val="22"/>
          <w:szCs w:val="22"/>
        </w:rPr>
      </w:pPr>
    </w:p>
    <w:p w14:paraId="749EA82C" w14:textId="10536451" w:rsidR="005D1D0F" w:rsidRPr="00A976C5" w:rsidRDefault="005D1D0F" w:rsidP="00DB7B05">
      <w:pPr>
        <w:pStyle w:val="ListParagraph"/>
        <w:numPr>
          <w:ilvl w:val="0"/>
          <w:numId w:val="12"/>
        </w:numPr>
        <w:rPr>
          <w:rFonts w:ascii="Times New Roman" w:hAnsi="Times New Roman"/>
          <w:sz w:val="22"/>
          <w:szCs w:val="22"/>
        </w:rPr>
      </w:pPr>
      <w:r w:rsidRPr="00D7012A">
        <w:rPr>
          <w:rFonts w:ascii="Times New Roman" w:hAnsi="Times New Roman"/>
          <w:sz w:val="22"/>
          <w:szCs w:val="22"/>
        </w:rPr>
        <w:t>Clubhouse</w:t>
      </w:r>
      <w:r w:rsidR="0082613D">
        <w:rPr>
          <w:rFonts w:ascii="Times New Roman" w:hAnsi="Times New Roman"/>
          <w:sz w:val="22"/>
          <w:szCs w:val="22"/>
        </w:rPr>
        <w:t xml:space="preserve"> or community building</w:t>
      </w:r>
      <w:r w:rsidRPr="00D7012A">
        <w:rPr>
          <w:rFonts w:ascii="Times New Roman" w:hAnsi="Times New Roman"/>
          <w:sz w:val="22"/>
          <w:szCs w:val="22"/>
        </w:rPr>
        <w:t>;</w:t>
      </w:r>
    </w:p>
    <w:p w14:paraId="25FAAAED" w14:textId="7F40F561" w:rsidR="00992460" w:rsidRPr="0043716F" w:rsidRDefault="00992460" w:rsidP="00DB7B05">
      <w:pPr>
        <w:rPr>
          <w:rFonts w:ascii="Times New Roman" w:hAnsi="Times New Roman"/>
          <w:b/>
          <w:sz w:val="22"/>
          <w:szCs w:val="22"/>
          <w:u w:val="single"/>
        </w:rPr>
      </w:pPr>
    </w:p>
    <w:p w14:paraId="7A127622" w14:textId="7B7A19AE" w:rsidR="004B3BE2" w:rsidRPr="0043716F" w:rsidRDefault="004B3BE2" w:rsidP="00DB7B05">
      <w:pPr>
        <w:pStyle w:val="ListParagraph"/>
        <w:numPr>
          <w:ilvl w:val="0"/>
          <w:numId w:val="1"/>
        </w:numPr>
        <w:tabs>
          <w:tab w:val="clear" w:pos="360"/>
        </w:tabs>
        <w:rPr>
          <w:rFonts w:ascii="Times New Roman" w:hAnsi="Times New Roman"/>
          <w:b/>
          <w:sz w:val="22"/>
          <w:szCs w:val="22"/>
        </w:rPr>
      </w:pPr>
      <w:r w:rsidRPr="0043716F">
        <w:rPr>
          <w:rFonts w:ascii="Times New Roman" w:hAnsi="Times New Roman"/>
          <w:b/>
          <w:sz w:val="22"/>
          <w:szCs w:val="22"/>
        </w:rPr>
        <w:t>Conditional Uses</w:t>
      </w:r>
    </w:p>
    <w:p w14:paraId="16382498" w14:textId="466488F9" w:rsidR="004B3BE2" w:rsidRDefault="004B3BE2" w:rsidP="00DB7B05">
      <w:pPr>
        <w:pStyle w:val="ListParagraph"/>
        <w:ind w:left="360"/>
        <w:rPr>
          <w:rFonts w:ascii="Times New Roman" w:hAnsi="Times New Roman"/>
          <w:b/>
          <w:sz w:val="22"/>
          <w:szCs w:val="22"/>
          <w:u w:val="single"/>
        </w:rPr>
      </w:pPr>
    </w:p>
    <w:p w14:paraId="19E786AF" w14:textId="182A2402" w:rsidR="002815A0" w:rsidRPr="002815A0" w:rsidRDefault="002815A0" w:rsidP="00DB7B05">
      <w:pPr>
        <w:pStyle w:val="ListParagraph"/>
        <w:ind w:left="360"/>
        <w:rPr>
          <w:rFonts w:ascii="Times New Roman" w:hAnsi="Times New Roman"/>
          <w:b/>
          <w:i/>
          <w:iCs/>
          <w:color w:val="C00000"/>
          <w:sz w:val="22"/>
          <w:szCs w:val="22"/>
        </w:rPr>
      </w:pPr>
      <w:r w:rsidRPr="002815A0">
        <w:rPr>
          <w:rFonts w:ascii="Times New Roman" w:hAnsi="Times New Roman"/>
          <w:b/>
          <w:i/>
          <w:iCs/>
          <w:color w:val="C00000"/>
          <w:sz w:val="22"/>
          <w:szCs w:val="22"/>
        </w:rPr>
        <w:t>Conditional uses are appropriate for a more village-like development design including civic uses, limited commercial, townhouses, and small-scale multi-family.</w:t>
      </w:r>
    </w:p>
    <w:p w14:paraId="01BA697F" w14:textId="77777777" w:rsidR="002815A0" w:rsidRPr="0043716F" w:rsidRDefault="002815A0" w:rsidP="00DB7B05">
      <w:pPr>
        <w:pStyle w:val="ListParagraph"/>
        <w:ind w:left="360"/>
        <w:rPr>
          <w:rFonts w:ascii="Times New Roman" w:hAnsi="Times New Roman"/>
          <w:b/>
          <w:sz w:val="22"/>
          <w:szCs w:val="22"/>
          <w:u w:val="single"/>
        </w:rPr>
      </w:pPr>
    </w:p>
    <w:p w14:paraId="43870B5C" w14:textId="5AAAA76E" w:rsidR="004B3BE2" w:rsidRPr="00D7012A" w:rsidRDefault="004B3BE2" w:rsidP="00DB7B05">
      <w:pPr>
        <w:pStyle w:val="ListParagraph"/>
        <w:numPr>
          <w:ilvl w:val="0"/>
          <w:numId w:val="22"/>
        </w:numPr>
        <w:tabs>
          <w:tab w:val="clear" w:pos="360"/>
        </w:tabs>
        <w:ind w:left="720"/>
        <w:rPr>
          <w:rFonts w:ascii="Times New Roman" w:hAnsi="Times New Roman"/>
          <w:sz w:val="22"/>
          <w:szCs w:val="22"/>
        </w:rPr>
      </w:pPr>
      <w:r w:rsidRPr="00D7012A">
        <w:rPr>
          <w:rFonts w:ascii="Times New Roman" w:hAnsi="Times New Roman"/>
          <w:sz w:val="22"/>
          <w:szCs w:val="22"/>
        </w:rPr>
        <w:t>Civic uses (</w:t>
      </w:r>
      <w:proofErr w:type="gramStart"/>
      <w:r w:rsidRPr="00D7012A">
        <w:rPr>
          <w:rFonts w:ascii="Times New Roman" w:hAnsi="Times New Roman"/>
          <w:sz w:val="22"/>
          <w:szCs w:val="22"/>
        </w:rPr>
        <w:t>e.g.</w:t>
      </w:r>
      <w:proofErr w:type="gramEnd"/>
      <w:r w:rsidRPr="00D7012A">
        <w:rPr>
          <w:rFonts w:ascii="Times New Roman" w:hAnsi="Times New Roman"/>
          <w:sz w:val="22"/>
          <w:szCs w:val="22"/>
        </w:rPr>
        <w:t xml:space="preserve"> library)</w:t>
      </w:r>
      <w:r w:rsidR="00E37583">
        <w:rPr>
          <w:rFonts w:ascii="Times New Roman" w:hAnsi="Times New Roman"/>
          <w:sz w:val="22"/>
          <w:szCs w:val="22"/>
        </w:rPr>
        <w:t>;</w:t>
      </w:r>
    </w:p>
    <w:p w14:paraId="6AE07B18" w14:textId="77777777" w:rsidR="005811EF" w:rsidRPr="00E3739F" w:rsidRDefault="005811EF" w:rsidP="00E3739F">
      <w:pPr>
        <w:rPr>
          <w:rFonts w:ascii="Times New Roman" w:hAnsi="Times New Roman"/>
          <w:color w:val="000000" w:themeColor="text1"/>
          <w:sz w:val="22"/>
          <w:szCs w:val="22"/>
        </w:rPr>
      </w:pPr>
    </w:p>
    <w:p w14:paraId="46A8F568" w14:textId="72C3C006" w:rsidR="005811EF" w:rsidRPr="00A976C5" w:rsidRDefault="005811EF" w:rsidP="00DB7B05">
      <w:pPr>
        <w:pStyle w:val="ListParagraph"/>
        <w:numPr>
          <w:ilvl w:val="0"/>
          <w:numId w:val="22"/>
        </w:numPr>
        <w:tabs>
          <w:tab w:val="clear" w:pos="360"/>
        </w:tabs>
        <w:ind w:left="720"/>
        <w:rPr>
          <w:rFonts w:ascii="Times New Roman" w:hAnsi="Times New Roman"/>
          <w:color w:val="000000" w:themeColor="text1"/>
          <w:sz w:val="22"/>
          <w:szCs w:val="22"/>
        </w:rPr>
      </w:pPr>
      <w:r w:rsidRPr="00A976C5">
        <w:rPr>
          <w:rFonts w:ascii="Times New Roman" w:hAnsi="Times New Roman"/>
          <w:color w:val="000000" w:themeColor="text1"/>
          <w:sz w:val="22"/>
          <w:szCs w:val="22"/>
        </w:rPr>
        <w:t>Townhouse dwellings</w:t>
      </w:r>
      <w:r w:rsidR="00E37583">
        <w:rPr>
          <w:rFonts w:ascii="Times New Roman" w:hAnsi="Times New Roman"/>
          <w:color w:val="000000" w:themeColor="text1"/>
          <w:sz w:val="22"/>
          <w:szCs w:val="22"/>
        </w:rPr>
        <w:t xml:space="preserve"> (Type II Residential);</w:t>
      </w:r>
    </w:p>
    <w:p w14:paraId="5ADB7471" w14:textId="77777777" w:rsidR="005811EF" w:rsidRPr="00A976C5" w:rsidRDefault="005811EF" w:rsidP="00DB7B05">
      <w:pPr>
        <w:pStyle w:val="ListParagraph"/>
        <w:rPr>
          <w:rFonts w:ascii="Times New Roman" w:hAnsi="Times New Roman"/>
          <w:color w:val="000000" w:themeColor="text1"/>
          <w:sz w:val="22"/>
          <w:szCs w:val="22"/>
        </w:rPr>
      </w:pPr>
    </w:p>
    <w:p w14:paraId="445CC524" w14:textId="78EE8DD3" w:rsidR="004B3BE2" w:rsidRPr="00A976C5" w:rsidRDefault="005811EF" w:rsidP="00DB7B05">
      <w:pPr>
        <w:pStyle w:val="ListParagraph"/>
        <w:numPr>
          <w:ilvl w:val="0"/>
          <w:numId w:val="22"/>
        </w:numPr>
        <w:tabs>
          <w:tab w:val="clear" w:pos="360"/>
        </w:tabs>
        <w:ind w:left="720"/>
        <w:rPr>
          <w:rFonts w:ascii="Times New Roman" w:hAnsi="Times New Roman"/>
          <w:color w:val="000000" w:themeColor="text1"/>
          <w:sz w:val="22"/>
          <w:szCs w:val="22"/>
        </w:rPr>
      </w:pPr>
      <w:r w:rsidRPr="00A976C5">
        <w:rPr>
          <w:rFonts w:ascii="Times New Roman" w:hAnsi="Times New Roman"/>
          <w:color w:val="000000" w:themeColor="text1"/>
          <w:sz w:val="22"/>
          <w:szCs w:val="22"/>
        </w:rPr>
        <w:lastRenderedPageBreak/>
        <w:t>Multifamily condominiums</w:t>
      </w:r>
      <w:r w:rsidR="00E37583">
        <w:rPr>
          <w:rFonts w:ascii="Times New Roman" w:hAnsi="Times New Roman"/>
          <w:color w:val="000000" w:themeColor="text1"/>
          <w:sz w:val="22"/>
          <w:szCs w:val="22"/>
        </w:rPr>
        <w:t xml:space="preserve"> (Type III Residential).</w:t>
      </w:r>
    </w:p>
    <w:p w14:paraId="215D944E" w14:textId="77777777" w:rsidR="004B3BE2" w:rsidRPr="00275AA6" w:rsidRDefault="004B3BE2" w:rsidP="00DB7B05">
      <w:pPr>
        <w:rPr>
          <w:rFonts w:ascii="Times New Roman" w:hAnsi="Times New Roman"/>
          <w:b/>
          <w:sz w:val="22"/>
          <w:szCs w:val="22"/>
          <w:u w:val="single"/>
        </w:rPr>
      </w:pPr>
    </w:p>
    <w:p w14:paraId="1C7C1154" w14:textId="0C657B75" w:rsidR="00992460" w:rsidRPr="00D7012A" w:rsidRDefault="00992460" w:rsidP="00DB7B05">
      <w:pPr>
        <w:pStyle w:val="ListParagraph"/>
        <w:numPr>
          <w:ilvl w:val="0"/>
          <w:numId w:val="1"/>
        </w:numPr>
        <w:tabs>
          <w:tab w:val="clear" w:pos="360"/>
        </w:tabs>
        <w:rPr>
          <w:rFonts w:ascii="Times New Roman" w:hAnsi="Times New Roman"/>
          <w:b/>
          <w:sz w:val="22"/>
          <w:szCs w:val="22"/>
          <w:u w:val="single"/>
        </w:rPr>
      </w:pPr>
      <w:bookmarkStart w:id="2" w:name="_Toc186511709"/>
      <w:r w:rsidRPr="00D7012A">
        <w:rPr>
          <w:rFonts w:ascii="Times New Roman" w:hAnsi="Times New Roman"/>
          <w:b/>
          <w:sz w:val="22"/>
          <w:szCs w:val="22"/>
          <w:u w:val="single"/>
        </w:rPr>
        <w:t xml:space="preserve">Dimensional </w:t>
      </w:r>
      <w:smartTag w:uri="urn:schemas-microsoft-com:office:smarttags" w:element="stockticker">
        <w:r w:rsidRPr="00D7012A">
          <w:rPr>
            <w:rFonts w:ascii="Times New Roman" w:hAnsi="Times New Roman"/>
            <w:b/>
            <w:sz w:val="22"/>
            <w:szCs w:val="22"/>
            <w:u w:val="single"/>
          </w:rPr>
          <w:t>and</w:t>
        </w:r>
      </w:smartTag>
      <w:r w:rsidRPr="00D7012A">
        <w:rPr>
          <w:rFonts w:ascii="Times New Roman" w:hAnsi="Times New Roman"/>
          <w:b/>
          <w:sz w:val="22"/>
          <w:szCs w:val="22"/>
          <w:u w:val="single"/>
        </w:rPr>
        <w:t xml:space="preserve"> Design Requirements</w:t>
      </w:r>
      <w:bookmarkEnd w:id="2"/>
    </w:p>
    <w:p w14:paraId="68A9F174" w14:textId="751524A3" w:rsidR="00F04556" w:rsidRDefault="00F04556" w:rsidP="00DB7B05">
      <w:pPr>
        <w:rPr>
          <w:rFonts w:ascii="Times New Roman" w:hAnsi="Times New Roman"/>
          <w:sz w:val="22"/>
          <w:szCs w:val="22"/>
        </w:rPr>
      </w:pPr>
    </w:p>
    <w:p w14:paraId="472B719B" w14:textId="5B09D61A" w:rsidR="002E59AC" w:rsidRPr="002E59AC" w:rsidRDefault="002E59AC" w:rsidP="00DB7B05">
      <w:pPr>
        <w:ind w:left="360"/>
        <w:rPr>
          <w:rFonts w:ascii="Times New Roman" w:hAnsi="Times New Roman"/>
          <w:b/>
          <w:bCs/>
          <w:i/>
          <w:iCs/>
          <w:color w:val="C00000"/>
          <w:sz w:val="22"/>
          <w:szCs w:val="22"/>
        </w:rPr>
      </w:pPr>
      <w:r w:rsidRPr="002E59AC">
        <w:rPr>
          <w:rFonts w:ascii="Times New Roman" w:hAnsi="Times New Roman"/>
          <w:b/>
          <w:bCs/>
          <w:i/>
          <w:iCs/>
          <w:color w:val="C00000"/>
          <w:sz w:val="22"/>
          <w:szCs w:val="22"/>
        </w:rPr>
        <w:t>Dimensional requirements govern the minimum size of developments, minimum lot sizes (where individual lots are feasible), minimum frontage and setback requirements.</w:t>
      </w:r>
      <w:r>
        <w:rPr>
          <w:rFonts w:ascii="Times New Roman" w:hAnsi="Times New Roman"/>
          <w:b/>
          <w:bCs/>
          <w:i/>
          <w:iCs/>
          <w:color w:val="C00000"/>
          <w:sz w:val="22"/>
          <w:szCs w:val="22"/>
        </w:rPr>
        <w:t xml:space="preserve"> The purpose of allowing smaller lots in some cases is to facilitate the development of clustered village-like concentrations of units, often surrounding a town common or green.</w:t>
      </w:r>
      <w:r w:rsidR="006C43B8">
        <w:rPr>
          <w:rFonts w:ascii="Times New Roman" w:hAnsi="Times New Roman"/>
          <w:b/>
          <w:bCs/>
          <w:i/>
          <w:iCs/>
          <w:color w:val="C00000"/>
          <w:sz w:val="22"/>
          <w:szCs w:val="22"/>
        </w:rPr>
        <w:t xml:space="preserve"> Note that there are four types of development permitted to allow the maximum site development flexibility and to facilitate a wider range of housing types.</w:t>
      </w:r>
    </w:p>
    <w:p w14:paraId="1754E1F5" w14:textId="77777777" w:rsidR="002E59AC" w:rsidRPr="00275AA6" w:rsidRDefault="002E59AC" w:rsidP="00DB7B05">
      <w:pPr>
        <w:rPr>
          <w:rFonts w:ascii="Times New Roman" w:hAnsi="Times New Roman"/>
          <w:sz w:val="22"/>
          <w:szCs w:val="22"/>
        </w:rPr>
      </w:pPr>
    </w:p>
    <w:p w14:paraId="7399038C" w14:textId="716FC12E" w:rsidR="00003D38" w:rsidRDefault="004F7F8C" w:rsidP="00DB7B05">
      <w:pPr>
        <w:pStyle w:val="ListParagraph"/>
        <w:numPr>
          <w:ilvl w:val="0"/>
          <w:numId w:val="4"/>
        </w:numPr>
        <w:rPr>
          <w:rFonts w:ascii="Times New Roman" w:hAnsi="Times New Roman"/>
          <w:sz w:val="22"/>
          <w:szCs w:val="22"/>
        </w:rPr>
      </w:pPr>
      <w:r>
        <w:rPr>
          <w:rFonts w:ascii="Times New Roman" w:hAnsi="Times New Roman"/>
          <w:sz w:val="22"/>
          <w:szCs w:val="22"/>
        </w:rPr>
        <w:t xml:space="preserve">Development Types – There are </w:t>
      </w:r>
      <w:r w:rsidR="00C2040B">
        <w:rPr>
          <w:rFonts w:ascii="Times New Roman" w:hAnsi="Times New Roman"/>
          <w:sz w:val="22"/>
          <w:szCs w:val="22"/>
        </w:rPr>
        <w:t>three</w:t>
      </w:r>
      <w:r w:rsidR="00412839">
        <w:rPr>
          <w:rFonts w:ascii="Times New Roman" w:hAnsi="Times New Roman"/>
          <w:sz w:val="22"/>
          <w:szCs w:val="22"/>
        </w:rPr>
        <w:t xml:space="preserve"> (</w:t>
      </w:r>
      <w:r w:rsidR="00C2040B">
        <w:rPr>
          <w:rFonts w:ascii="Times New Roman" w:hAnsi="Times New Roman"/>
          <w:sz w:val="22"/>
          <w:szCs w:val="22"/>
        </w:rPr>
        <w:t>3</w:t>
      </w:r>
      <w:r w:rsidR="00412839">
        <w:rPr>
          <w:rFonts w:ascii="Times New Roman" w:hAnsi="Times New Roman"/>
          <w:sz w:val="22"/>
          <w:szCs w:val="22"/>
        </w:rPr>
        <w:t>)</w:t>
      </w:r>
      <w:r>
        <w:rPr>
          <w:rFonts w:ascii="Times New Roman" w:hAnsi="Times New Roman"/>
          <w:sz w:val="22"/>
          <w:szCs w:val="22"/>
        </w:rPr>
        <w:t xml:space="preserve"> primary OSRD development types as follows:</w:t>
      </w:r>
    </w:p>
    <w:p w14:paraId="612F4A3E" w14:textId="77777777" w:rsidR="004F7F8C" w:rsidRPr="00C2040B" w:rsidRDefault="004F7F8C" w:rsidP="00C2040B">
      <w:pPr>
        <w:rPr>
          <w:rFonts w:ascii="Times New Roman" w:hAnsi="Times New Roman"/>
          <w:sz w:val="22"/>
          <w:szCs w:val="22"/>
        </w:rPr>
      </w:pPr>
    </w:p>
    <w:p w14:paraId="77220F3C" w14:textId="6888992F" w:rsidR="004F7F8C" w:rsidRPr="0074691A" w:rsidRDefault="004F7F8C" w:rsidP="00DB7B05">
      <w:pPr>
        <w:pStyle w:val="ListParagraph"/>
        <w:numPr>
          <w:ilvl w:val="1"/>
          <w:numId w:val="4"/>
        </w:numPr>
        <w:rPr>
          <w:rFonts w:ascii="Times New Roman" w:hAnsi="Times New Roman"/>
          <w:sz w:val="22"/>
          <w:szCs w:val="22"/>
        </w:rPr>
      </w:pPr>
      <w:r>
        <w:rPr>
          <w:rFonts w:ascii="Times New Roman" w:hAnsi="Times New Roman"/>
          <w:sz w:val="22"/>
          <w:szCs w:val="22"/>
        </w:rPr>
        <w:t xml:space="preserve">Condominium w/ Exclusive Use Area – This option provides for single- or two-family development but instead of private house lots, the residences would be located on common area designated as “exclusive use areas” that would have some of the rights and responsibilities of private lot ownership. </w:t>
      </w:r>
      <w:r w:rsidRPr="004F7F8C">
        <w:rPr>
          <w:rFonts w:ascii="Times New Roman" w:hAnsi="Times New Roman"/>
          <w:sz w:val="22"/>
          <w:szCs w:val="22"/>
        </w:rPr>
        <w:t xml:space="preserve">This device allows the developer to offer a degree of privacy in </w:t>
      </w:r>
      <w:r>
        <w:rPr>
          <w:rFonts w:ascii="Times New Roman" w:hAnsi="Times New Roman"/>
          <w:sz w:val="22"/>
          <w:szCs w:val="22"/>
        </w:rPr>
        <w:t xml:space="preserve">yards, </w:t>
      </w:r>
      <w:r w:rsidRPr="004F7F8C">
        <w:rPr>
          <w:rFonts w:ascii="Times New Roman" w:hAnsi="Times New Roman"/>
          <w:sz w:val="22"/>
          <w:szCs w:val="22"/>
        </w:rPr>
        <w:t xml:space="preserve">decks, driveways, garages, attics, and similar spaces that are affiliated with, but outside of, a unit.  </w:t>
      </w:r>
    </w:p>
    <w:p w14:paraId="1E9938BB" w14:textId="77777777" w:rsidR="004F7F8C" w:rsidRDefault="004F7F8C" w:rsidP="00DB7B05">
      <w:pPr>
        <w:pStyle w:val="ListParagraph"/>
        <w:ind w:left="1440"/>
        <w:rPr>
          <w:rFonts w:ascii="Times New Roman" w:hAnsi="Times New Roman"/>
          <w:sz w:val="22"/>
          <w:szCs w:val="22"/>
        </w:rPr>
      </w:pPr>
    </w:p>
    <w:p w14:paraId="148006A7" w14:textId="6DD617ED" w:rsidR="004F7F8C" w:rsidRDefault="004F7F8C" w:rsidP="00DB7B05">
      <w:pPr>
        <w:pStyle w:val="ListParagraph"/>
        <w:numPr>
          <w:ilvl w:val="1"/>
          <w:numId w:val="4"/>
        </w:numPr>
        <w:rPr>
          <w:rFonts w:ascii="Times New Roman" w:hAnsi="Times New Roman"/>
          <w:sz w:val="22"/>
          <w:szCs w:val="22"/>
        </w:rPr>
      </w:pPr>
      <w:r>
        <w:rPr>
          <w:rFonts w:ascii="Times New Roman" w:hAnsi="Times New Roman"/>
          <w:sz w:val="22"/>
          <w:szCs w:val="22"/>
        </w:rPr>
        <w:t>Condominium</w:t>
      </w:r>
      <w:r w:rsidR="0074691A">
        <w:rPr>
          <w:rFonts w:ascii="Times New Roman" w:hAnsi="Times New Roman"/>
          <w:sz w:val="22"/>
          <w:szCs w:val="22"/>
        </w:rPr>
        <w:t xml:space="preserve"> – A standard condominium development would have common area divided between structures with units, infrastructure, and dedicated open space. Residential units can consist of single-family homes, two-family homes, townhouses, and multi-family homes either exclusively or a mix of different unit types.</w:t>
      </w:r>
    </w:p>
    <w:p w14:paraId="4960D2C9" w14:textId="77777777" w:rsidR="0074691A" w:rsidRPr="0074691A" w:rsidRDefault="0074691A" w:rsidP="00DB7B05">
      <w:pPr>
        <w:rPr>
          <w:rFonts w:ascii="Times New Roman" w:hAnsi="Times New Roman"/>
          <w:sz w:val="22"/>
          <w:szCs w:val="22"/>
        </w:rPr>
      </w:pPr>
    </w:p>
    <w:p w14:paraId="567DF2E5" w14:textId="1B84A696" w:rsidR="004F7F8C" w:rsidRDefault="004F7F8C" w:rsidP="00DB7B05">
      <w:pPr>
        <w:pStyle w:val="ListParagraph"/>
        <w:numPr>
          <w:ilvl w:val="1"/>
          <w:numId w:val="4"/>
        </w:numPr>
        <w:rPr>
          <w:rFonts w:ascii="Times New Roman" w:hAnsi="Times New Roman"/>
          <w:sz w:val="22"/>
          <w:szCs w:val="22"/>
        </w:rPr>
      </w:pPr>
      <w:r>
        <w:rPr>
          <w:rFonts w:ascii="Times New Roman" w:hAnsi="Times New Roman"/>
          <w:sz w:val="22"/>
          <w:szCs w:val="22"/>
        </w:rPr>
        <w:t>Hybrid</w:t>
      </w:r>
      <w:r w:rsidR="004B34DE">
        <w:rPr>
          <w:rFonts w:ascii="Times New Roman" w:hAnsi="Times New Roman"/>
          <w:sz w:val="22"/>
          <w:szCs w:val="22"/>
        </w:rPr>
        <w:t xml:space="preserve"> Planned Development</w:t>
      </w:r>
      <w:r w:rsidR="0074691A">
        <w:rPr>
          <w:rFonts w:ascii="Times New Roman" w:hAnsi="Times New Roman"/>
          <w:sz w:val="22"/>
          <w:szCs w:val="22"/>
        </w:rPr>
        <w:t xml:space="preserve"> – A development may consist of a combination of subdivided lots and condominium area.</w:t>
      </w:r>
    </w:p>
    <w:p w14:paraId="06EF36AD" w14:textId="77777777" w:rsidR="004F7F8C" w:rsidRPr="00C2040B" w:rsidRDefault="004F7F8C" w:rsidP="00C2040B">
      <w:pPr>
        <w:rPr>
          <w:rFonts w:ascii="Times New Roman" w:hAnsi="Times New Roman"/>
          <w:sz w:val="22"/>
          <w:szCs w:val="22"/>
        </w:rPr>
      </w:pPr>
    </w:p>
    <w:p w14:paraId="1FC8FE96" w14:textId="6524E87B" w:rsidR="00486F18" w:rsidRPr="00D7012A" w:rsidRDefault="00992460" w:rsidP="00DB7B05">
      <w:pPr>
        <w:pStyle w:val="ListParagraph"/>
        <w:numPr>
          <w:ilvl w:val="0"/>
          <w:numId w:val="4"/>
        </w:numPr>
        <w:rPr>
          <w:rFonts w:ascii="Times New Roman" w:hAnsi="Times New Roman"/>
          <w:sz w:val="22"/>
          <w:szCs w:val="22"/>
        </w:rPr>
      </w:pPr>
      <w:r w:rsidRPr="00275AA6">
        <w:rPr>
          <w:rFonts w:ascii="Times New Roman" w:hAnsi="Times New Roman"/>
          <w:sz w:val="22"/>
          <w:szCs w:val="22"/>
          <w:u w:val="single"/>
        </w:rPr>
        <w:t xml:space="preserve">Minimum </w:t>
      </w:r>
      <w:r w:rsidR="00F44CFF">
        <w:rPr>
          <w:rFonts w:ascii="Times New Roman" w:hAnsi="Times New Roman"/>
          <w:sz w:val="22"/>
          <w:szCs w:val="22"/>
          <w:u w:val="single"/>
        </w:rPr>
        <w:t xml:space="preserve">Private </w:t>
      </w:r>
      <w:r w:rsidRPr="00275AA6">
        <w:rPr>
          <w:rFonts w:ascii="Times New Roman" w:hAnsi="Times New Roman"/>
          <w:sz w:val="22"/>
          <w:szCs w:val="22"/>
          <w:u w:val="single"/>
        </w:rPr>
        <w:t xml:space="preserve">Lot Sizes in </w:t>
      </w:r>
      <w:r w:rsidR="00132D34" w:rsidRPr="00883B5D">
        <w:rPr>
          <w:rFonts w:ascii="Times New Roman" w:hAnsi="Times New Roman"/>
          <w:sz w:val="22"/>
          <w:szCs w:val="22"/>
          <w:u w:val="single"/>
        </w:rPr>
        <w:t xml:space="preserve">Open Space Residential </w:t>
      </w:r>
      <w:r w:rsidR="006C43B8">
        <w:rPr>
          <w:rFonts w:ascii="Times New Roman" w:hAnsi="Times New Roman"/>
          <w:sz w:val="22"/>
          <w:szCs w:val="22"/>
          <w:u w:val="single"/>
        </w:rPr>
        <w:t>Developments</w:t>
      </w:r>
      <w:r w:rsidR="00486F18" w:rsidRPr="00883B5D">
        <w:rPr>
          <w:rFonts w:ascii="Times New Roman" w:hAnsi="Times New Roman"/>
          <w:sz w:val="22"/>
          <w:szCs w:val="22"/>
        </w:rPr>
        <w:t xml:space="preserve"> – </w:t>
      </w:r>
      <w:r w:rsidRPr="00883B5D">
        <w:rPr>
          <w:rFonts w:ascii="Times New Roman" w:hAnsi="Times New Roman"/>
          <w:sz w:val="22"/>
          <w:szCs w:val="22"/>
        </w:rPr>
        <w:t xml:space="preserve">The limiting factor on </w:t>
      </w:r>
      <w:r w:rsidR="006C43B8">
        <w:rPr>
          <w:rFonts w:ascii="Times New Roman" w:hAnsi="Times New Roman"/>
          <w:sz w:val="22"/>
          <w:szCs w:val="22"/>
        </w:rPr>
        <w:t xml:space="preserve">private </w:t>
      </w:r>
      <w:r w:rsidRPr="00883B5D">
        <w:rPr>
          <w:rFonts w:ascii="Times New Roman" w:hAnsi="Times New Roman"/>
          <w:sz w:val="22"/>
          <w:szCs w:val="22"/>
        </w:rPr>
        <w:t xml:space="preserve">lot size in </w:t>
      </w:r>
      <w:r w:rsidR="006C43B8">
        <w:rPr>
          <w:rFonts w:ascii="Times New Roman" w:hAnsi="Times New Roman"/>
          <w:sz w:val="22"/>
          <w:szCs w:val="22"/>
        </w:rPr>
        <w:t>OSRD</w:t>
      </w:r>
      <w:r w:rsidRPr="0085299C">
        <w:rPr>
          <w:rFonts w:ascii="Times New Roman" w:hAnsi="Times New Roman"/>
          <w:sz w:val="22"/>
          <w:szCs w:val="22"/>
        </w:rPr>
        <w:t xml:space="preserve"> is the need for adequate water supply and sewage</w:t>
      </w:r>
      <w:r w:rsidRPr="00A636A6">
        <w:rPr>
          <w:rFonts w:ascii="Times New Roman" w:hAnsi="Times New Roman"/>
          <w:sz w:val="22"/>
          <w:szCs w:val="22"/>
        </w:rPr>
        <w:t xml:space="preserve"> disposal.  </w:t>
      </w:r>
      <w:r w:rsidR="005F32AC" w:rsidRPr="00380AFE">
        <w:rPr>
          <w:rFonts w:ascii="Times New Roman" w:hAnsi="Times New Roman"/>
          <w:sz w:val="22"/>
          <w:szCs w:val="22"/>
        </w:rPr>
        <w:t xml:space="preserve">Applicants shall work with the </w:t>
      </w:r>
      <w:r w:rsidRPr="005E07D1">
        <w:rPr>
          <w:rFonts w:ascii="Times New Roman" w:hAnsi="Times New Roman"/>
          <w:sz w:val="22"/>
          <w:szCs w:val="22"/>
        </w:rPr>
        <w:t xml:space="preserve">Board of Health </w:t>
      </w:r>
      <w:r w:rsidR="005F32AC" w:rsidRPr="00D7012A">
        <w:rPr>
          <w:rFonts w:ascii="Times New Roman" w:hAnsi="Times New Roman"/>
          <w:sz w:val="22"/>
          <w:szCs w:val="22"/>
        </w:rPr>
        <w:t xml:space="preserve">to </w:t>
      </w:r>
      <w:r w:rsidR="00BD75EA" w:rsidRPr="00D7012A">
        <w:rPr>
          <w:rFonts w:ascii="Times New Roman" w:hAnsi="Times New Roman"/>
          <w:sz w:val="22"/>
          <w:szCs w:val="22"/>
        </w:rPr>
        <w:t>determine</w:t>
      </w:r>
      <w:r w:rsidRPr="00D7012A">
        <w:rPr>
          <w:rFonts w:ascii="Times New Roman" w:hAnsi="Times New Roman"/>
          <w:sz w:val="22"/>
          <w:szCs w:val="22"/>
        </w:rPr>
        <w:t xml:space="preserve"> </w:t>
      </w:r>
      <w:r w:rsidR="00C111FF" w:rsidRPr="00D7012A">
        <w:rPr>
          <w:rFonts w:ascii="Times New Roman" w:hAnsi="Times New Roman"/>
          <w:sz w:val="22"/>
          <w:szCs w:val="22"/>
        </w:rPr>
        <w:t>the most appropriate</w:t>
      </w:r>
      <w:r w:rsidRPr="00D7012A">
        <w:rPr>
          <w:rFonts w:ascii="Times New Roman" w:hAnsi="Times New Roman"/>
          <w:sz w:val="22"/>
          <w:szCs w:val="22"/>
        </w:rPr>
        <w:t xml:space="preserve"> area</w:t>
      </w:r>
      <w:r w:rsidR="00C111FF" w:rsidRPr="00D7012A">
        <w:rPr>
          <w:rFonts w:ascii="Times New Roman" w:hAnsi="Times New Roman"/>
          <w:sz w:val="22"/>
          <w:szCs w:val="22"/>
        </w:rPr>
        <w:t>(</w:t>
      </w:r>
      <w:r w:rsidRPr="00D7012A">
        <w:rPr>
          <w:rFonts w:ascii="Times New Roman" w:hAnsi="Times New Roman"/>
          <w:sz w:val="22"/>
          <w:szCs w:val="22"/>
        </w:rPr>
        <w:t>s</w:t>
      </w:r>
      <w:r w:rsidR="00C111FF" w:rsidRPr="00D7012A">
        <w:rPr>
          <w:rFonts w:ascii="Times New Roman" w:hAnsi="Times New Roman"/>
          <w:sz w:val="22"/>
          <w:szCs w:val="22"/>
        </w:rPr>
        <w:t>)</w:t>
      </w:r>
      <w:r w:rsidRPr="00D7012A">
        <w:rPr>
          <w:rFonts w:ascii="Times New Roman" w:hAnsi="Times New Roman"/>
          <w:sz w:val="22"/>
          <w:szCs w:val="22"/>
        </w:rPr>
        <w:t xml:space="preserve"> on a lot </w:t>
      </w:r>
      <w:r w:rsidR="00BD75EA" w:rsidRPr="00D7012A">
        <w:rPr>
          <w:rFonts w:ascii="Times New Roman" w:hAnsi="Times New Roman"/>
          <w:sz w:val="22"/>
          <w:szCs w:val="22"/>
        </w:rPr>
        <w:t xml:space="preserve">or </w:t>
      </w:r>
      <w:r w:rsidR="00C111FF" w:rsidRPr="00D7012A">
        <w:rPr>
          <w:rFonts w:ascii="Times New Roman" w:hAnsi="Times New Roman"/>
          <w:sz w:val="22"/>
          <w:szCs w:val="22"/>
        </w:rPr>
        <w:t xml:space="preserve">project </w:t>
      </w:r>
      <w:r w:rsidR="00BD75EA" w:rsidRPr="00D7012A">
        <w:rPr>
          <w:rFonts w:ascii="Times New Roman" w:hAnsi="Times New Roman"/>
          <w:sz w:val="22"/>
          <w:szCs w:val="22"/>
        </w:rPr>
        <w:t xml:space="preserve">site </w:t>
      </w:r>
      <w:r w:rsidRPr="00D7012A">
        <w:rPr>
          <w:rFonts w:ascii="Times New Roman" w:hAnsi="Times New Roman"/>
          <w:sz w:val="22"/>
          <w:szCs w:val="22"/>
        </w:rPr>
        <w:t>for the disposal of sewage and the protection of water supply.</w:t>
      </w:r>
    </w:p>
    <w:p w14:paraId="0CF3A0A1" w14:textId="77777777" w:rsidR="00486F18" w:rsidRPr="00D7012A" w:rsidRDefault="00486F18" w:rsidP="00DB7B05">
      <w:pPr>
        <w:pStyle w:val="ListParagraph"/>
        <w:rPr>
          <w:rFonts w:ascii="Times New Roman" w:hAnsi="Times New Roman"/>
          <w:sz w:val="22"/>
          <w:szCs w:val="22"/>
        </w:rPr>
      </w:pPr>
    </w:p>
    <w:p w14:paraId="5AAEDB74" w14:textId="1B54FA2D" w:rsidR="00F82AB1" w:rsidRPr="00D7012A" w:rsidRDefault="00F82AB1" w:rsidP="00DB7B05">
      <w:pPr>
        <w:pStyle w:val="ListParagraph"/>
        <w:numPr>
          <w:ilvl w:val="0"/>
          <w:numId w:val="4"/>
        </w:numPr>
        <w:rPr>
          <w:rFonts w:ascii="Times New Roman" w:hAnsi="Times New Roman"/>
          <w:sz w:val="22"/>
          <w:szCs w:val="22"/>
        </w:rPr>
      </w:pPr>
      <w:r w:rsidRPr="00D7012A">
        <w:rPr>
          <w:rFonts w:ascii="Times New Roman" w:hAnsi="Times New Roman"/>
          <w:sz w:val="22"/>
          <w:szCs w:val="22"/>
          <w:u w:val="single"/>
        </w:rPr>
        <w:t xml:space="preserve">Dimensional </w:t>
      </w:r>
      <w:r w:rsidR="00486F18" w:rsidRPr="00D7012A">
        <w:rPr>
          <w:rFonts w:ascii="Times New Roman" w:hAnsi="Times New Roman"/>
          <w:sz w:val="22"/>
          <w:szCs w:val="22"/>
          <w:u w:val="single"/>
        </w:rPr>
        <w:t>R</w:t>
      </w:r>
      <w:r w:rsidRPr="00D7012A">
        <w:rPr>
          <w:rFonts w:ascii="Times New Roman" w:hAnsi="Times New Roman"/>
          <w:sz w:val="22"/>
          <w:szCs w:val="22"/>
          <w:u w:val="single"/>
        </w:rPr>
        <w:t>equirements</w:t>
      </w:r>
      <w:r w:rsidR="00486F18" w:rsidRPr="00D7012A">
        <w:rPr>
          <w:rFonts w:ascii="Times New Roman" w:hAnsi="Times New Roman"/>
          <w:sz w:val="22"/>
          <w:szCs w:val="22"/>
        </w:rPr>
        <w:t xml:space="preserve"> – </w:t>
      </w:r>
      <w:r w:rsidRPr="00D7012A">
        <w:rPr>
          <w:rFonts w:ascii="Times New Roman" w:hAnsi="Times New Roman"/>
          <w:sz w:val="22"/>
          <w:szCs w:val="22"/>
        </w:rPr>
        <w:t xml:space="preserve">The following provisions shall apply: </w:t>
      </w:r>
    </w:p>
    <w:p w14:paraId="6E0DE632" w14:textId="236798A3" w:rsidR="008F17ED" w:rsidRDefault="008F17ED" w:rsidP="00DB7B05">
      <w:pPr>
        <w:rPr>
          <w:rFonts w:ascii="Times New Roman" w:hAnsi="Times New Roman"/>
          <w:sz w:val="22"/>
          <w:szCs w:val="22"/>
        </w:rPr>
      </w:pPr>
    </w:p>
    <w:p w14:paraId="58575BFC" w14:textId="7DBD4F8A" w:rsidR="006C43B8" w:rsidRPr="00216898" w:rsidRDefault="006C43B8" w:rsidP="00DB7B05">
      <w:pPr>
        <w:ind w:left="720"/>
        <w:rPr>
          <w:rFonts w:ascii="Times New Roman" w:hAnsi="Times New Roman"/>
          <w:b/>
          <w:bCs/>
          <w:i/>
          <w:iCs/>
          <w:color w:val="C00000"/>
          <w:sz w:val="22"/>
          <w:szCs w:val="22"/>
        </w:rPr>
      </w:pPr>
      <w:r w:rsidRPr="00216898">
        <w:rPr>
          <w:rFonts w:ascii="Times New Roman" w:hAnsi="Times New Roman"/>
          <w:b/>
          <w:bCs/>
          <w:i/>
          <w:iCs/>
          <w:color w:val="C00000"/>
          <w:sz w:val="22"/>
          <w:szCs w:val="22"/>
        </w:rPr>
        <w:t>Development parcel dimensions dictate the minimum size of an OSRD development. Pocket neighborhoods may be developed by Special Permit in appropriate locations (see definition above).</w:t>
      </w:r>
      <w:r w:rsidR="00216898" w:rsidRPr="00216898">
        <w:rPr>
          <w:rFonts w:ascii="Times New Roman" w:hAnsi="Times New Roman"/>
          <w:b/>
          <w:bCs/>
          <w:i/>
          <w:iCs/>
          <w:color w:val="C00000"/>
          <w:sz w:val="22"/>
          <w:szCs w:val="22"/>
        </w:rPr>
        <w:t xml:space="preserve"> Additionally, each type of housing has a minimum lot area and set of dimensional requirements which are also applicable for exclusive use areas in condominium developments.</w:t>
      </w:r>
    </w:p>
    <w:p w14:paraId="440D1009" w14:textId="77777777" w:rsidR="006C43B8" w:rsidRPr="00D7012A" w:rsidRDefault="006C43B8" w:rsidP="00DB7B05">
      <w:pPr>
        <w:rPr>
          <w:rFonts w:ascii="Times New Roman" w:hAnsi="Times New Roman"/>
          <w:sz w:val="22"/>
          <w:szCs w:val="22"/>
        </w:rPr>
      </w:pPr>
    </w:p>
    <w:p w14:paraId="68D7B75E" w14:textId="4C2A6D6A" w:rsidR="00F654D1" w:rsidRPr="00D7012A" w:rsidRDefault="00F654D1" w:rsidP="00DB7B05">
      <w:pPr>
        <w:pStyle w:val="ListParagraph"/>
        <w:numPr>
          <w:ilvl w:val="0"/>
          <w:numId w:val="18"/>
        </w:numPr>
        <w:ind w:left="1080" w:hanging="360"/>
        <w:rPr>
          <w:rFonts w:ascii="Times New Roman" w:hAnsi="Times New Roman"/>
          <w:sz w:val="22"/>
          <w:szCs w:val="22"/>
        </w:rPr>
      </w:pPr>
      <w:r w:rsidRPr="00D7012A">
        <w:rPr>
          <w:rFonts w:ascii="Times New Roman" w:hAnsi="Times New Roman"/>
          <w:sz w:val="22"/>
          <w:szCs w:val="22"/>
        </w:rPr>
        <w:t>Dimensional Requirements Table:</w:t>
      </w:r>
    </w:p>
    <w:p w14:paraId="12B468D5" w14:textId="5B932335" w:rsidR="00F654D1" w:rsidRDefault="00F654D1" w:rsidP="00DB7B05">
      <w:pPr>
        <w:pStyle w:val="ListParagraph"/>
        <w:ind w:left="1080"/>
        <w:rPr>
          <w:rFonts w:ascii="Times New Roman" w:hAnsi="Times New Roman"/>
          <w:sz w:val="22"/>
          <w:szCs w:val="22"/>
        </w:rPr>
      </w:pPr>
    </w:p>
    <w:p w14:paraId="36BA99D9" w14:textId="23341FB6" w:rsidR="00D92742" w:rsidRDefault="00D92742" w:rsidP="00DB7B05">
      <w:pPr>
        <w:pStyle w:val="ListParagraph"/>
        <w:ind w:left="1080"/>
        <w:rPr>
          <w:rFonts w:ascii="Times New Roman" w:hAnsi="Times New Roman"/>
          <w:sz w:val="22"/>
          <w:szCs w:val="22"/>
        </w:rPr>
      </w:pPr>
      <w:r>
        <w:rPr>
          <w:rFonts w:ascii="Times New Roman" w:hAnsi="Times New Roman"/>
          <w:sz w:val="22"/>
          <w:szCs w:val="22"/>
        </w:rPr>
        <w:t>Specific dimensions depend on the form of development in H(1) above.</w:t>
      </w:r>
    </w:p>
    <w:p w14:paraId="15698910" w14:textId="77777777" w:rsidR="00D92742" w:rsidRPr="00D7012A" w:rsidRDefault="00D92742" w:rsidP="00DB7B05">
      <w:pPr>
        <w:pStyle w:val="ListParagraph"/>
        <w:ind w:left="1080"/>
        <w:rPr>
          <w:rFonts w:ascii="Times New Roman" w:hAnsi="Times New Roman"/>
          <w:sz w:val="22"/>
          <w:szCs w:val="22"/>
        </w:rPr>
      </w:pPr>
    </w:p>
    <w:tbl>
      <w:tblPr>
        <w:tblStyle w:val="TableGrid"/>
        <w:tblW w:w="0" w:type="auto"/>
        <w:tblInd w:w="625" w:type="dxa"/>
        <w:tblLook w:val="04A0" w:firstRow="1" w:lastRow="0" w:firstColumn="1" w:lastColumn="0" w:noHBand="0" w:noVBand="1"/>
      </w:tblPr>
      <w:tblGrid>
        <w:gridCol w:w="1644"/>
        <w:gridCol w:w="2179"/>
        <w:gridCol w:w="1331"/>
        <w:gridCol w:w="1073"/>
        <w:gridCol w:w="1426"/>
        <w:gridCol w:w="1072"/>
      </w:tblGrid>
      <w:tr w:rsidR="009D0E55" w:rsidRPr="00D7012A" w14:paraId="440F0D9E" w14:textId="1A7090A0" w:rsidTr="00A72B02">
        <w:trPr>
          <w:trHeight w:val="404"/>
          <w:tblHeader/>
        </w:trPr>
        <w:tc>
          <w:tcPr>
            <w:tcW w:w="1689" w:type="dxa"/>
            <w:shd w:val="clear" w:color="auto" w:fill="D9D9D9" w:themeFill="background1" w:themeFillShade="D9"/>
            <w:vAlign w:val="center"/>
          </w:tcPr>
          <w:p w14:paraId="31CC8C6B" w14:textId="3A42F7AC" w:rsidR="009D0E55" w:rsidRPr="000F372A" w:rsidRDefault="009D0E55" w:rsidP="00DB7B05">
            <w:pPr>
              <w:pStyle w:val="ListParagraph"/>
              <w:ind w:left="0"/>
              <w:jc w:val="center"/>
              <w:rPr>
                <w:rFonts w:ascii="Times New Roman" w:hAnsi="Times New Roman"/>
                <w:b/>
                <w:sz w:val="20"/>
                <w:szCs w:val="20"/>
              </w:rPr>
            </w:pPr>
            <w:r w:rsidRPr="000F372A">
              <w:rPr>
                <w:rFonts w:ascii="Times New Roman" w:hAnsi="Times New Roman"/>
                <w:b/>
                <w:sz w:val="20"/>
                <w:szCs w:val="20"/>
              </w:rPr>
              <w:t>Project Type</w:t>
            </w:r>
          </w:p>
        </w:tc>
        <w:tc>
          <w:tcPr>
            <w:tcW w:w="2196" w:type="dxa"/>
            <w:shd w:val="clear" w:color="auto" w:fill="D9D9D9" w:themeFill="background1" w:themeFillShade="D9"/>
            <w:vAlign w:val="center"/>
          </w:tcPr>
          <w:p w14:paraId="0F33B01A" w14:textId="3FC3F5A7" w:rsidR="009D0E55" w:rsidRPr="000F372A" w:rsidRDefault="009D0E55" w:rsidP="00DB7B05">
            <w:pPr>
              <w:pStyle w:val="ListParagraph"/>
              <w:ind w:left="0"/>
              <w:jc w:val="center"/>
              <w:rPr>
                <w:rFonts w:ascii="Times New Roman" w:hAnsi="Times New Roman"/>
                <w:b/>
                <w:sz w:val="20"/>
                <w:szCs w:val="20"/>
              </w:rPr>
            </w:pPr>
            <w:r w:rsidRPr="000F372A">
              <w:rPr>
                <w:rFonts w:ascii="Times New Roman" w:hAnsi="Times New Roman"/>
                <w:b/>
                <w:sz w:val="20"/>
                <w:szCs w:val="20"/>
              </w:rPr>
              <w:t>Minimum/Maximum Project Area Size</w:t>
            </w:r>
          </w:p>
        </w:tc>
        <w:tc>
          <w:tcPr>
            <w:tcW w:w="1331" w:type="dxa"/>
            <w:shd w:val="clear" w:color="auto" w:fill="D9D9D9" w:themeFill="background1" w:themeFillShade="D9"/>
            <w:vAlign w:val="center"/>
          </w:tcPr>
          <w:p w14:paraId="4CF79702" w14:textId="0C2FFE21" w:rsidR="009D0E55" w:rsidRPr="000F372A" w:rsidRDefault="009D0E55" w:rsidP="00DB7B05">
            <w:pPr>
              <w:pStyle w:val="ListParagraph"/>
              <w:ind w:left="0"/>
              <w:jc w:val="center"/>
              <w:rPr>
                <w:rFonts w:ascii="Times New Roman" w:hAnsi="Times New Roman"/>
                <w:b/>
                <w:sz w:val="20"/>
                <w:szCs w:val="20"/>
              </w:rPr>
            </w:pPr>
            <w:r w:rsidRPr="000F372A">
              <w:rPr>
                <w:rFonts w:ascii="Times New Roman" w:hAnsi="Times New Roman"/>
                <w:b/>
                <w:sz w:val="20"/>
                <w:szCs w:val="20"/>
              </w:rPr>
              <w:t>Setbacks (Min/Max)</w:t>
            </w:r>
          </w:p>
        </w:tc>
        <w:tc>
          <w:tcPr>
            <w:tcW w:w="1081" w:type="dxa"/>
            <w:shd w:val="clear" w:color="auto" w:fill="D9D9D9" w:themeFill="background1" w:themeFillShade="D9"/>
            <w:vAlign w:val="center"/>
          </w:tcPr>
          <w:p w14:paraId="5168FF18" w14:textId="7083E948" w:rsidR="009D0E55" w:rsidRPr="000F372A" w:rsidRDefault="009D0E55" w:rsidP="00DB7B05">
            <w:pPr>
              <w:pStyle w:val="ListParagraph"/>
              <w:ind w:left="0"/>
              <w:jc w:val="center"/>
              <w:rPr>
                <w:rFonts w:ascii="Times New Roman" w:hAnsi="Times New Roman"/>
                <w:b/>
                <w:sz w:val="20"/>
                <w:szCs w:val="20"/>
              </w:rPr>
            </w:pPr>
            <w:r w:rsidRPr="000F372A">
              <w:rPr>
                <w:rFonts w:ascii="Times New Roman" w:hAnsi="Times New Roman"/>
                <w:b/>
                <w:sz w:val="20"/>
                <w:szCs w:val="20"/>
              </w:rPr>
              <w:t>Frontage</w:t>
            </w:r>
          </w:p>
        </w:tc>
        <w:tc>
          <w:tcPr>
            <w:tcW w:w="1443" w:type="dxa"/>
            <w:shd w:val="clear" w:color="auto" w:fill="D9D9D9" w:themeFill="background1" w:themeFillShade="D9"/>
          </w:tcPr>
          <w:p w14:paraId="75FA9D70" w14:textId="6E6E4C8E" w:rsidR="009D0E55" w:rsidRPr="000F372A" w:rsidRDefault="009D0E55" w:rsidP="00DB7B05">
            <w:pPr>
              <w:pStyle w:val="ListParagraph"/>
              <w:ind w:left="0"/>
              <w:jc w:val="center"/>
              <w:rPr>
                <w:rFonts w:ascii="Times New Roman" w:hAnsi="Times New Roman"/>
                <w:b/>
                <w:sz w:val="20"/>
                <w:szCs w:val="20"/>
              </w:rPr>
            </w:pPr>
            <w:r w:rsidRPr="000F372A">
              <w:rPr>
                <w:rFonts w:ascii="Times New Roman" w:hAnsi="Times New Roman"/>
                <w:b/>
                <w:sz w:val="20"/>
                <w:szCs w:val="20"/>
              </w:rPr>
              <w:t>Maximum Build-Out</w:t>
            </w:r>
          </w:p>
        </w:tc>
        <w:tc>
          <w:tcPr>
            <w:tcW w:w="985" w:type="dxa"/>
            <w:shd w:val="clear" w:color="auto" w:fill="D9D9D9" w:themeFill="background1" w:themeFillShade="D9"/>
          </w:tcPr>
          <w:p w14:paraId="6B6908D6" w14:textId="431ACB6B" w:rsidR="009D0E55" w:rsidRPr="000F372A" w:rsidRDefault="009D0E55" w:rsidP="00DB7B05">
            <w:pPr>
              <w:pStyle w:val="ListParagraph"/>
              <w:ind w:left="0"/>
              <w:jc w:val="center"/>
              <w:rPr>
                <w:rFonts w:ascii="Times New Roman" w:hAnsi="Times New Roman"/>
                <w:b/>
                <w:sz w:val="20"/>
                <w:szCs w:val="20"/>
              </w:rPr>
            </w:pPr>
            <w:r w:rsidRPr="000F372A">
              <w:rPr>
                <w:rFonts w:ascii="Times New Roman" w:hAnsi="Times New Roman"/>
                <w:b/>
                <w:sz w:val="20"/>
                <w:szCs w:val="20"/>
              </w:rPr>
              <w:t>Zoning District(s)</w:t>
            </w:r>
          </w:p>
        </w:tc>
      </w:tr>
      <w:tr w:rsidR="009D0E55" w:rsidRPr="00D7012A" w14:paraId="456FAE8E" w14:textId="3784FB38" w:rsidTr="00A72B02">
        <w:tc>
          <w:tcPr>
            <w:tcW w:w="1689" w:type="dxa"/>
          </w:tcPr>
          <w:p w14:paraId="5F77250A" w14:textId="30690F48" w:rsidR="009D0E55" w:rsidRPr="005C729E" w:rsidRDefault="009D0E55" w:rsidP="00DB7B05">
            <w:pPr>
              <w:pStyle w:val="ListParagraph"/>
              <w:ind w:left="0"/>
              <w:rPr>
                <w:rFonts w:ascii="Times New Roman" w:hAnsi="Times New Roman"/>
                <w:b/>
                <w:sz w:val="18"/>
                <w:szCs w:val="18"/>
              </w:rPr>
            </w:pPr>
            <w:r>
              <w:rPr>
                <w:rFonts w:ascii="Times New Roman" w:hAnsi="Times New Roman"/>
                <w:b/>
                <w:sz w:val="18"/>
                <w:szCs w:val="18"/>
              </w:rPr>
              <w:t xml:space="preserve">Residential Village (RV) Development </w:t>
            </w:r>
            <w:r w:rsidRPr="005C729E">
              <w:rPr>
                <w:rFonts w:ascii="Times New Roman" w:hAnsi="Times New Roman"/>
                <w:b/>
                <w:sz w:val="18"/>
                <w:szCs w:val="18"/>
              </w:rPr>
              <w:t>Parcel:</w:t>
            </w:r>
          </w:p>
          <w:p w14:paraId="6AB07451" w14:textId="19EF4E8A" w:rsidR="009D0E55" w:rsidRPr="005C729E" w:rsidRDefault="009D0E55" w:rsidP="00DB7B05">
            <w:pPr>
              <w:pStyle w:val="ListParagraph"/>
              <w:ind w:left="0"/>
              <w:rPr>
                <w:rFonts w:ascii="Times New Roman" w:hAnsi="Times New Roman"/>
                <w:sz w:val="18"/>
                <w:szCs w:val="18"/>
              </w:rPr>
            </w:pPr>
            <w:r w:rsidRPr="005C729E">
              <w:rPr>
                <w:rFonts w:ascii="Times New Roman" w:hAnsi="Times New Roman"/>
                <w:sz w:val="18"/>
                <w:szCs w:val="18"/>
              </w:rPr>
              <w:t>Requirements for project parcels</w:t>
            </w:r>
          </w:p>
        </w:tc>
        <w:tc>
          <w:tcPr>
            <w:tcW w:w="2196" w:type="dxa"/>
          </w:tcPr>
          <w:p w14:paraId="5749BB88" w14:textId="77777777" w:rsidR="009D0E55" w:rsidRDefault="009D0E55" w:rsidP="00DB7B05">
            <w:pPr>
              <w:pStyle w:val="ListParagraph"/>
              <w:ind w:left="0"/>
              <w:rPr>
                <w:rFonts w:ascii="Times New Roman" w:hAnsi="Times New Roman"/>
                <w:sz w:val="18"/>
                <w:szCs w:val="18"/>
              </w:rPr>
            </w:pPr>
            <w:r>
              <w:rPr>
                <w:rFonts w:ascii="Times New Roman" w:hAnsi="Times New Roman"/>
                <w:sz w:val="18"/>
                <w:szCs w:val="18"/>
              </w:rPr>
              <w:t xml:space="preserve">Min. </w:t>
            </w:r>
            <w:r w:rsidRPr="005C729E">
              <w:rPr>
                <w:rFonts w:ascii="Times New Roman" w:hAnsi="Times New Roman"/>
                <w:sz w:val="18"/>
                <w:szCs w:val="18"/>
              </w:rPr>
              <w:t>3.0 acres</w:t>
            </w:r>
            <w:r>
              <w:rPr>
                <w:rFonts w:ascii="Times New Roman" w:hAnsi="Times New Roman"/>
                <w:sz w:val="18"/>
                <w:szCs w:val="18"/>
              </w:rPr>
              <w:t xml:space="preserve"> except that the Planning Board may allow smaller pocket neighborhoods by Special Permit.</w:t>
            </w:r>
          </w:p>
          <w:p w14:paraId="0E6B37AC" w14:textId="423CAFC8" w:rsidR="009D0E55" w:rsidRPr="005C729E" w:rsidRDefault="009D0E55" w:rsidP="00DB7B05">
            <w:pPr>
              <w:pStyle w:val="ListParagraph"/>
              <w:ind w:left="0"/>
              <w:rPr>
                <w:rFonts w:ascii="Times New Roman" w:hAnsi="Times New Roman"/>
                <w:sz w:val="18"/>
                <w:szCs w:val="18"/>
              </w:rPr>
            </w:pPr>
            <w:r>
              <w:rPr>
                <w:rFonts w:ascii="Times New Roman" w:hAnsi="Times New Roman"/>
                <w:sz w:val="18"/>
                <w:szCs w:val="18"/>
              </w:rPr>
              <w:t>Max. 30.0 acres</w:t>
            </w:r>
          </w:p>
        </w:tc>
        <w:tc>
          <w:tcPr>
            <w:tcW w:w="1331" w:type="dxa"/>
          </w:tcPr>
          <w:p w14:paraId="424378B5" w14:textId="4D067B93" w:rsidR="009D0E55" w:rsidRPr="005C729E" w:rsidRDefault="009D0E55" w:rsidP="00DB7B05">
            <w:pPr>
              <w:pStyle w:val="ListParagraph"/>
              <w:ind w:left="0"/>
              <w:rPr>
                <w:rFonts w:ascii="Times New Roman" w:hAnsi="Times New Roman"/>
                <w:sz w:val="18"/>
                <w:szCs w:val="18"/>
              </w:rPr>
            </w:pPr>
            <w:r w:rsidRPr="005C729E">
              <w:rPr>
                <w:rFonts w:ascii="Times New Roman" w:hAnsi="Times New Roman"/>
                <w:sz w:val="18"/>
                <w:szCs w:val="18"/>
              </w:rPr>
              <w:t>50’</w:t>
            </w:r>
            <w:r>
              <w:rPr>
                <w:rFonts w:ascii="Times New Roman" w:hAnsi="Times New Roman"/>
                <w:sz w:val="18"/>
                <w:szCs w:val="18"/>
              </w:rPr>
              <w:t xml:space="preserve"> to external side and rear lot lines and 10’ for pocket neighborhoods.</w:t>
            </w:r>
          </w:p>
        </w:tc>
        <w:tc>
          <w:tcPr>
            <w:tcW w:w="1081" w:type="dxa"/>
          </w:tcPr>
          <w:p w14:paraId="317A8C93" w14:textId="7F00720B" w:rsidR="009D0E55" w:rsidRPr="005C729E" w:rsidRDefault="009D0E55" w:rsidP="00DB7B05">
            <w:pPr>
              <w:pStyle w:val="ListParagraph"/>
              <w:ind w:left="0"/>
              <w:rPr>
                <w:rFonts w:ascii="Times New Roman" w:hAnsi="Times New Roman"/>
                <w:sz w:val="18"/>
                <w:szCs w:val="18"/>
              </w:rPr>
            </w:pPr>
            <w:r w:rsidRPr="005C729E">
              <w:rPr>
                <w:rFonts w:ascii="Times New Roman" w:hAnsi="Times New Roman"/>
                <w:sz w:val="18"/>
                <w:szCs w:val="18"/>
              </w:rPr>
              <w:t>50’</w:t>
            </w:r>
          </w:p>
        </w:tc>
        <w:tc>
          <w:tcPr>
            <w:tcW w:w="1443" w:type="dxa"/>
          </w:tcPr>
          <w:p w14:paraId="281D4F15" w14:textId="552D1EC3" w:rsidR="009D0E55" w:rsidRDefault="002B2714" w:rsidP="00DB7B05">
            <w:pPr>
              <w:pStyle w:val="ListParagraph"/>
              <w:ind w:left="0"/>
              <w:rPr>
                <w:rFonts w:ascii="Times New Roman" w:hAnsi="Times New Roman"/>
                <w:sz w:val="18"/>
                <w:szCs w:val="18"/>
              </w:rPr>
            </w:pPr>
            <w:r>
              <w:rPr>
                <w:rFonts w:ascii="Times New Roman" w:hAnsi="Times New Roman"/>
                <w:sz w:val="18"/>
                <w:szCs w:val="18"/>
              </w:rPr>
              <w:t>Base zoning plus density bonus.</w:t>
            </w:r>
          </w:p>
        </w:tc>
        <w:tc>
          <w:tcPr>
            <w:tcW w:w="985" w:type="dxa"/>
          </w:tcPr>
          <w:p w14:paraId="03A66864" w14:textId="2A76BC2A" w:rsidR="009D0E55" w:rsidRPr="005C729E" w:rsidRDefault="009D0E55" w:rsidP="00DB7B05">
            <w:pPr>
              <w:pStyle w:val="ListParagraph"/>
              <w:ind w:left="0"/>
              <w:rPr>
                <w:rFonts w:ascii="Times New Roman" w:hAnsi="Times New Roman"/>
                <w:sz w:val="18"/>
                <w:szCs w:val="18"/>
              </w:rPr>
            </w:pPr>
            <w:r>
              <w:rPr>
                <w:rFonts w:ascii="Times New Roman" w:hAnsi="Times New Roman"/>
                <w:sz w:val="18"/>
                <w:szCs w:val="18"/>
              </w:rPr>
              <w:t>A-R, MR</w:t>
            </w:r>
          </w:p>
        </w:tc>
      </w:tr>
      <w:tr w:rsidR="002B2714" w:rsidRPr="00D7012A" w14:paraId="53C81558" w14:textId="77777777" w:rsidTr="00A72B02">
        <w:tc>
          <w:tcPr>
            <w:tcW w:w="1689" w:type="dxa"/>
          </w:tcPr>
          <w:p w14:paraId="26A341CD" w14:textId="1D28016A" w:rsidR="002B2714" w:rsidRPr="005C729E" w:rsidRDefault="002B2714" w:rsidP="002B2714">
            <w:pPr>
              <w:pStyle w:val="ListParagraph"/>
              <w:ind w:left="0"/>
              <w:rPr>
                <w:rFonts w:ascii="Times New Roman" w:hAnsi="Times New Roman"/>
                <w:b/>
                <w:sz w:val="18"/>
                <w:szCs w:val="18"/>
              </w:rPr>
            </w:pPr>
            <w:r>
              <w:rPr>
                <w:rFonts w:ascii="Times New Roman" w:hAnsi="Times New Roman"/>
                <w:b/>
                <w:sz w:val="18"/>
                <w:szCs w:val="18"/>
              </w:rPr>
              <w:t xml:space="preserve">Residential Infill </w:t>
            </w:r>
            <w:r>
              <w:rPr>
                <w:rFonts w:ascii="Times New Roman" w:hAnsi="Times New Roman"/>
                <w:b/>
                <w:sz w:val="18"/>
                <w:szCs w:val="18"/>
              </w:rPr>
              <w:lastRenderedPageBreak/>
              <w:t xml:space="preserve">(RI) Development </w:t>
            </w:r>
            <w:r w:rsidRPr="005C729E">
              <w:rPr>
                <w:rFonts w:ascii="Times New Roman" w:hAnsi="Times New Roman"/>
                <w:b/>
                <w:sz w:val="18"/>
                <w:szCs w:val="18"/>
              </w:rPr>
              <w:t>Parcel:</w:t>
            </w:r>
          </w:p>
          <w:p w14:paraId="7F9F4507" w14:textId="60202B1D" w:rsidR="002B2714" w:rsidRDefault="002B2714" w:rsidP="002B2714">
            <w:pPr>
              <w:pStyle w:val="ListParagraph"/>
              <w:ind w:left="0"/>
              <w:rPr>
                <w:rFonts w:ascii="Times New Roman" w:hAnsi="Times New Roman"/>
                <w:b/>
                <w:sz w:val="18"/>
                <w:szCs w:val="18"/>
              </w:rPr>
            </w:pPr>
            <w:r w:rsidRPr="005C729E">
              <w:rPr>
                <w:rFonts w:ascii="Times New Roman" w:hAnsi="Times New Roman"/>
                <w:sz w:val="18"/>
                <w:szCs w:val="18"/>
              </w:rPr>
              <w:t>Requirements for project parcels</w:t>
            </w:r>
          </w:p>
        </w:tc>
        <w:tc>
          <w:tcPr>
            <w:tcW w:w="2196" w:type="dxa"/>
          </w:tcPr>
          <w:p w14:paraId="60A80D88" w14:textId="77777777" w:rsidR="002B2714" w:rsidRDefault="002B2714" w:rsidP="002B2714">
            <w:pPr>
              <w:pStyle w:val="ListParagraph"/>
              <w:ind w:left="0"/>
              <w:rPr>
                <w:rFonts w:ascii="Times New Roman" w:hAnsi="Times New Roman"/>
                <w:sz w:val="18"/>
                <w:szCs w:val="18"/>
              </w:rPr>
            </w:pPr>
            <w:r>
              <w:rPr>
                <w:rFonts w:ascii="Times New Roman" w:hAnsi="Times New Roman"/>
                <w:sz w:val="18"/>
                <w:szCs w:val="18"/>
              </w:rPr>
              <w:lastRenderedPageBreak/>
              <w:t>Min. 1</w:t>
            </w:r>
            <w:r w:rsidRPr="005C729E">
              <w:rPr>
                <w:rFonts w:ascii="Times New Roman" w:hAnsi="Times New Roman"/>
                <w:sz w:val="18"/>
                <w:szCs w:val="18"/>
              </w:rPr>
              <w:t>.0 acres</w:t>
            </w:r>
            <w:r>
              <w:rPr>
                <w:rFonts w:ascii="Times New Roman" w:hAnsi="Times New Roman"/>
                <w:sz w:val="18"/>
                <w:szCs w:val="18"/>
              </w:rPr>
              <w:t xml:space="preserve"> except that </w:t>
            </w:r>
            <w:r>
              <w:rPr>
                <w:rFonts w:ascii="Times New Roman" w:hAnsi="Times New Roman"/>
                <w:sz w:val="18"/>
                <w:szCs w:val="18"/>
              </w:rPr>
              <w:lastRenderedPageBreak/>
              <w:t>the Planning Board may allow smaller pocket neighborhoods by Special Permit.</w:t>
            </w:r>
          </w:p>
          <w:p w14:paraId="1C280E03" w14:textId="31F24A7F" w:rsidR="002B2714" w:rsidRPr="005C729E" w:rsidRDefault="002B2714" w:rsidP="002B2714">
            <w:pPr>
              <w:pStyle w:val="ListParagraph"/>
              <w:ind w:left="0"/>
              <w:rPr>
                <w:rFonts w:ascii="Times New Roman" w:hAnsi="Times New Roman"/>
                <w:sz w:val="18"/>
                <w:szCs w:val="18"/>
              </w:rPr>
            </w:pPr>
            <w:r>
              <w:rPr>
                <w:rFonts w:ascii="Times New Roman" w:hAnsi="Times New Roman"/>
                <w:sz w:val="18"/>
                <w:szCs w:val="18"/>
              </w:rPr>
              <w:t>Max. 10.0 acres</w:t>
            </w:r>
          </w:p>
        </w:tc>
        <w:tc>
          <w:tcPr>
            <w:tcW w:w="1331" w:type="dxa"/>
          </w:tcPr>
          <w:p w14:paraId="47AE554B" w14:textId="51A2FAD6" w:rsidR="002B2714" w:rsidRPr="005C729E" w:rsidRDefault="002B2714" w:rsidP="002B2714">
            <w:pPr>
              <w:pStyle w:val="ListParagraph"/>
              <w:ind w:left="0"/>
              <w:rPr>
                <w:rFonts w:ascii="Times New Roman" w:hAnsi="Times New Roman"/>
                <w:sz w:val="18"/>
                <w:szCs w:val="18"/>
              </w:rPr>
            </w:pPr>
            <w:r>
              <w:rPr>
                <w:rFonts w:ascii="Times New Roman" w:hAnsi="Times New Roman"/>
                <w:sz w:val="18"/>
                <w:szCs w:val="18"/>
              </w:rPr>
              <w:lastRenderedPageBreak/>
              <w:t xml:space="preserve">Adjacent </w:t>
            </w:r>
            <w:r>
              <w:rPr>
                <w:rFonts w:ascii="Times New Roman" w:hAnsi="Times New Roman"/>
                <w:sz w:val="18"/>
                <w:szCs w:val="18"/>
              </w:rPr>
              <w:lastRenderedPageBreak/>
              <w:t>equivalent determined by four (4) step process</w:t>
            </w:r>
          </w:p>
        </w:tc>
        <w:tc>
          <w:tcPr>
            <w:tcW w:w="1081" w:type="dxa"/>
          </w:tcPr>
          <w:p w14:paraId="060AEDAD" w14:textId="554AB637" w:rsidR="002B2714" w:rsidRPr="005C729E" w:rsidRDefault="002B2714" w:rsidP="002B2714">
            <w:pPr>
              <w:pStyle w:val="ListParagraph"/>
              <w:ind w:left="0"/>
              <w:rPr>
                <w:rFonts w:ascii="Times New Roman" w:hAnsi="Times New Roman"/>
                <w:sz w:val="18"/>
                <w:szCs w:val="18"/>
              </w:rPr>
            </w:pPr>
            <w:r>
              <w:rPr>
                <w:rFonts w:ascii="Times New Roman" w:hAnsi="Times New Roman"/>
                <w:sz w:val="18"/>
                <w:szCs w:val="18"/>
              </w:rPr>
              <w:lastRenderedPageBreak/>
              <w:t xml:space="preserve">Same as </w:t>
            </w:r>
            <w:r>
              <w:rPr>
                <w:rFonts w:ascii="Times New Roman" w:hAnsi="Times New Roman"/>
                <w:sz w:val="18"/>
                <w:szCs w:val="18"/>
              </w:rPr>
              <w:lastRenderedPageBreak/>
              <w:t>existing but no less than 25</w:t>
            </w:r>
            <w:r w:rsidRPr="005C729E">
              <w:rPr>
                <w:rFonts w:ascii="Times New Roman" w:hAnsi="Times New Roman"/>
                <w:sz w:val="18"/>
                <w:szCs w:val="18"/>
              </w:rPr>
              <w:t>’</w:t>
            </w:r>
          </w:p>
        </w:tc>
        <w:tc>
          <w:tcPr>
            <w:tcW w:w="1443" w:type="dxa"/>
          </w:tcPr>
          <w:p w14:paraId="5F390424" w14:textId="79BEA659" w:rsidR="002B2714" w:rsidRDefault="002B2714" w:rsidP="002B2714">
            <w:pPr>
              <w:pStyle w:val="ListParagraph"/>
              <w:ind w:left="0"/>
              <w:rPr>
                <w:rFonts w:ascii="Times New Roman" w:hAnsi="Times New Roman"/>
                <w:sz w:val="18"/>
                <w:szCs w:val="18"/>
              </w:rPr>
            </w:pPr>
            <w:r>
              <w:rPr>
                <w:rFonts w:ascii="Times New Roman" w:hAnsi="Times New Roman"/>
                <w:sz w:val="18"/>
                <w:szCs w:val="18"/>
              </w:rPr>
              <w:lastRenderedPageBreak/>
              <w:t xml:space="preserve">Base zoning </w:t>
            </w:r>
            <w:r>
              <w:rPr>
                <w:rFonts w:ascii="Times New Roman" w:hAnsi="Times New Roman"/>
                <w:sz w:val="18"/>
                <w:szCs w:val="18"/>
              </w:rPr>
              <w:lastRenderedPageBreak/>
              <w:t>plus density bonus.</w:t>
            </w:r>
            <w:r w:rsidR="00A72B02">
              <w:rPr>
                <w:rFonts w:ascii="Times New Roman" w:hAnsi="Times New Roman"/>
                <w:sz w:val="18"/>
                <w:szCs w:val="18"/>
              </w:rPr>
              <w:t xml:space="preserve"> Maximum gross density cannot exceed the density of the surrounding neighborhood.</w:t>
            </w:r>
          </w:p>
        </w:tc>
        <w:tc>
          <w:tcPr>
            <w:tcW w:w="985" w:type="dxa"/>
          </w:tcPr>
          <w:p w14:paraId="6C4CA7A3" w14:textId="076F9879" w:rsidR="002B2714" w:rsidRDefault="002B2714" w:rsidP="002B2714">
            <w:pPr>
              <w:pStyle w:val="ListParagraph"/>
              <w:ind w:left="0"/>
              <w:rPr>
                <w:rFonts w:ascii="Times New Roman" w:hAnsi="Times New Roman"/>
                <w:sz w:val="18"/>
                <w:szCs w:val="18"/>
              </w:rPr>
            </w:pPr>
            <w:r>
              <w:rPr>
                <w:rFonts w:ascii="Times New Roman" w:hAnsi="Times New Roman"/>
                <w:sz w:val="18"/>
                <w:szCs w:val="18"/>
              </w:rPr>
              <w:lastRenderedPageBreak/>
              <w:t xml:space="preserve">A-R </w:t>
            </w:r>
            <w:r>
              <w:rPr>
                <w:rFonts w:ascii="Times New Roman" w:hAnsi="Times New Roman"/>
                <w:sz w:val="18"/>
                <w:szCs w:val="18"/>
              </w:rPr>
              <w:lastRenderedPageBreak/>
              <w:t>Historic Districts Only</w:t>
            </w:r>
          </w:p>
        </w:tc>
      </w:tr>
    </w:tbl>
    <w:p w14:paraId="2568324F" w14:textId="77777777" w:rsidR="003658BC" w:rsidRDefault="003658BC" w:rsidP="00DB7B05"/>
    <w:tbl>
      <w:tblPr>
        <w:tblStyle w:val="TableGrid"/>
        <w:tblW w:w="0" w:type="auto"/>
        <w:tblInd w:w="85" w:type="dxa"/>
        <w:tblLook w:val="04A0" w:firstRow="1" w:lastRow="0" w:firstColumn="1" w:lastColumn="0" w:noHBand="0" w:noVBand="1"/>
      </w:tblPr>
      <w:tblGrid>
        <w:gridCol w:w="2239"/>
        <w:gridCol w:w="1876"/>
        <w:gridCol w:w="1641"/>
        <w:gridCol w:w="1332"/>
        <w:gridCol w:w="1151"/>
        <w:gridCol w:w="1026"/>
      </w:tblGrid>
      <w:tr w:rsidR="005A025E" w:rsidRPr="00D7012A" w14:paraId="1E9232D7" w14:textId="55CB318B" w:rsidTr="005A025E">
        <w:tc>
          <w:tcPr>
            <w:tcW w:w="2250" w:type="dxa"/>
            <w:shd w:val="clear" w:color="auto" w:fill="D9D9D9" w:themeFill="background1" w:themeFillShade="D9"/>
            <w:vAlign w:val="center"/>
          </w:tcPr>
          <w:p w14:paraId="723FFCC8" w14:textId="4CD0E024" w:rsidR="005A025E" w:rsidRPr="000F372A" w:rsidRDefault="005A025E" w:rsidP="00DB7B05">
            <w:pPr>
              <w:pStyle w:val="ListParagraph"/>
              <w:ind w:left="0"/>
              <w:jc w:val="center"/>
              <w:rPr>
                <w:rFonts w:ascii="Times New Roman" w:hAnsi="Times New Roman"/>
                <w:b/>
                <w:sz w:val="20"/>
                <w:szCs w:val="20"/>
              </w:rPr>
            </w:pPr>
            <w:r w:rsidRPr="000F372A">
              <w:rPr>
                <w:rFonts w:ascii="Times New Roman" w:hAnsi="Times New Roman"/>
                <w:b/>
                <w:sz w:val="20"/>
                <w:szCs w:val="20"/>
              </w:rPr>
              <w:t>Land Use</w:t>
            </w:r>
          </w:p>
        </w:tc>
        <w:tc>
          <w:tcPr>
            <w:tcW w:w="1890" w:type="dxa"/>
            <w:shd w:val="clear" w:color="auto" w:fill="D9D9D9" w:themeFill="background1" w:themeFillShade="D9"/>
            <w:vAlign w:val="center"/>
          </w:tcPr>
          <w:p w14:paraId="1BD180D1" w14:textId="39DE3E34" w:rsidR="005A025E" w:rsidRPr="000F372A" w:rsidRDefault="005A025E" w:rsidP="00DB7B05">
            <w:pPr>
              <w:pStyle w:val="ListParagraph"/>
              <w:ind w:left="0"/>
              <w:jc w:val="center"/>
              <w:rPr>
                <w:rFonts w:ascii="Times New Roman" w:hAnsi="Times New Roman"/>
                <w:b/>
                <w:sz w:val="20"/>
                <w:szCs w:val="20"/>
              </w:rPr>
            </w:pPr>
            <w:r w:rsidRPr="000F372A">
              <w:rPr>
                <w:rFonts w:ascii="Times New Roman" w:hAnsi="Times New Roman"/>
                <w:b/>
                <w:sz w:val="20"/>
                <w:szCs w:val="20"/>
              </w:rPr>
              <w:t>Lot or Exclusive Use Area (EUA) Size</w:t>
            </w:r>
          </w:p>
        </w:tc>
        <w:tc>
          <w:tcPr>
            <w:tcW w:w="1648" w:type="dxa"/>
            <w:shd w:val="clear" w:color="auto" w:fill="D9D9D9" w:themeFill="background1" w:themeFillShade="D9"/>
            <w:vAlign w:val="center"/>
          </w:tcPr>
          <w:p w14:paraId="4F4784A7" w14:textId="68AFE6BB" w:rsidR="005A025E" w:rsidRPr="000F372A" w:rsidRDefault="005A025E" w:rsidP="00DB7B05">
            <w:pPr>
              <w:pStyle w:val="ListParagraph"/>
              <w:ind w:left="0"/>
              <w:jc w:val="center"/>
              <w:rPr>
                <w:rFonts w:ascii="Times New Roman" w:hAnsi="Times New Roman"/>
                <w:b/>
                <w:sz w:val="20"/>
                <w:szCs w:val="20"/>
              </w:rPr>
            </w:pPr>
            <w:r w:rsidRPr="000F372A">
              <w:rPr>
                <w:rFonts w:ascii="Times New Roman" w:hAnsi="Times New Roman"/>
                <w:b/>
                <w:sz w:val="20"/>
                <w:szCs w:val="20"/>
              </w:rPr>
              <w:t>Setbacks (</w:t>
            </w:r>
            <w:r>
              <w:rPr>
                <w:rFonts w:ascii="Times New Roman" w:hAnsi="Times New Roman"/>
                <w:b/>
                <w:sz w:val="20"/>
                <w:szCs w:val="20"/>
              </w:rPr>
              <w:t>Minimum</w:t>
            </w:r>
            <w:r w:rsidRPr="000F372A">
              <w:rPr>
                <w:rFonts w:ascii="Times New Roman" w:hAnsi="Times New Roman"/>
                <w:b/>
                <w:sz w:val="20"/>
                <w:szCs w:val="20"/>
              </w:rPr>
              <w:t>) From Lot Line or EUA Boundary</w:t>
            </w:r>
            <w:r>
              <w:rPr>
                <w:rStyle w:val="FootnoteReference"/>
                <w:rFonts w:ascii="Times New Roman" w:hAnsi="Times New Roman"/>
                <w:b/>
                <w:sz w:val="20"/>
                <w:szCs w:val="20"/>
              </w:rPr>
              <w:footnoteReference w:id="1"/>
            </w:r>
          </w:p>
        </w:tc>
        <w:tc>
          <w:tcPr>
            <w:tcW w:w="1338" w:type="dxa"/>
            <w:shd w:val="clear" w:color="auto" w:fill="D9D9D9" w:themeFill="background1" w:themeFillShade="D9"/>
            <w:vAlign w:val="center"/>
          </w:tcPr>
          <w:p w14:paraId="05B8D363" w14:textId="3468308D" w:rsidR="005A025E" w:rsidRPr="000F372A" w:rsidRDefault="005A025E" w:rsidP="00DB7B05">
            <w:pPr>
              <w:pStyle w:val="ListParagraph"/>
              <w:ind w:left="0"/>
              <w:jc w:val="center"/>
              <w:rPr>
                <w:rFonts w:ascii="Times New Roman" w:hAnsi="Times New Roman"/>
                <w:b/>
                <w:sz w:val="20"/>
                <w:szCs w:val="20"/>
              </w:rPr>
            </w:pPr>
            <w:r w:rsidRPr="000F372A">
              <w:rPr>
                <w:rFonts w:ascii="Times New Roman" w:hAnsi="Times New Roman"/>
                <w:b/>
                <w:sz w:val="20"/>
                <w:szCs w:val="20"/>
              </w:rPr>
              <w:t>Frontage</w:t>
            </w:r>
          </w:p>
        </w:tc>
        <w:tc>
          <w:tcPr>
            <w:tcW w:w="1154" w:type="dxa"/>
            <w:shd w:val="clear" w:color="auto" w:fill="D9D9D9" w:themeFill="background1" w:themeFillShade="D9"/>
            <w:vAlign w:val="center"/>
          </w:tcPr>
          <w:p w14:paraId="19D2D949" w14:textId="4D245D5F" w:rsidR="005A025E" w:rsidRPr="000F372A" w:rsidRDefault="005A025E" w:rsidP="005A025E">
            <w:pPr>
              <w:pStyle w:val="ListParagraph"/>
              <w:ind w:left="0"/>
              <w:jc w:val="center"/>
              <w:rPr>
                <w:rFonts w:ascii="Times New Roman" w:hAnsi="Times New Roman"/>
                <w:b/>
                <w:sz w:val="20"/>
                <w:szCs w:val="20"/>
              </w:rPr>
            </w:pPr>
            <w:r>
              <w:rPr>
                <w:rFonts w:ascii="Times New Roman" w:hAnsi="Times New Roman"/>
                <w:b/>
                <w:sz w:val="20"/>
                <w:szCs w:val="20"/>
              </w:rPr>
              <w:t>Building Size</w:t>
            </w:r>
          </w:p>
        </w:tc>
        <w:tc>
          <w:tcPr>
            <w:tcW w:w="985" w:type="dxa"/>
            <w:shd w:val="clear" w:color="auto" w:fill="D9D9D9" w:themeFill="background1" w:themeFillShade="D9"/>
          </w:tcPr>
          <w:p w14:paraId="64E070BF" w14:textId="4F736ABE" w:rsidR="005A025E" w:rsidRPr="000F372A" w:rsidRDefault="005A025E" w:rsidP="00DB7B05">
            <w:pPr>
              <w:pStyle w:val="ListParagraph"/>
              <w:ind w:left="0"/>
              <w:jc w:val="center"/>
              <w:rPr>
                <w:rFonts w:ascii="Times New Roman" w:hAnsi="Times New Roman"/>
                <w:b/>
                <w:sz w:val="20"/>
                <w:szCs w:val="20"/>
              </w:rPr>
            </w:pPr>
          </w:p>
          <w:p w14:paraId="197FD6AC" w14:textId="77777777" w:rsidR="005A025E" w:rsidRPr="000F372A" w:rsidRDefault="005A025E" w:rsidP="00DB7B05">
            <w:pPr>
              <w:pStyle w:val="ListParagraph"/>
              <w:ind w:left="0"/>
              <w:jc w:val="center"/>
              <w:rPr>
                <w:rFonts w:ascii="Times New Roman" w:hAnsi="Times New Roman"/>
                <w:b/>
                <w:sz w:val="20"/>
                <w:szCs w:val="20"/>
              </w:rPr>
            </w:pPr>
          </w:p>
          <w:p w14:paraId="6F388440" w14:textId="1152331F" w:rsidR="005A025E" w:rsidRPr="000F372A" w:rsidRDefault="005A025E" w:rsidP="00DB7B05">
            <w:pPr>
              <w:pStyle w:val="ListParagraph"/>
              <w:ind w:left="0"/>
              <w:jc w:val="center"/>
              <w:rPr>
                <w:rFonts w:ascii="Times New Roman" w:hAnsi="Times New Roman"/>
                <w:b/>
                <w:sz w:val="20"/>
                <w:szCs w:val="20"/>
              </w:rPr>
            </w:pPr>
            <w:r w:rsidRPr="000F372A">
              <w:rPr>
                <w:rFonts w:ascii="Times New Roman" w:hAnsi="Times New Roman"/>
                <w:b/>
                <w:sz w:val="20"/>
                <w:szCs w:val="20"/>
              </w:rPr>
              <w:t>Project Type</w:t>
            </w:r>
          </w:p>
        </w:tc>
      </w:tr>
      <w:tr w:rsidR="005A025E" w:rsidRPr="00D7012A" w14:paraId="6F023A4E" w14:textId="66367486" w:rsidTr="005A025E">
        <w:tc>
          <w:tcPr>
            <w:tcW w:w="2250" w:type="dxa"/>
          </w:tcPr>
          <w:p w14:paraId="6F28E045" w14:textId="03796195" w:rsidR="005A025E" w:rsidRPr="005C729E" w:rsidRDefault="005A025E" w:rsidP="00DB7B05">
            <w:pPr>
              <w:pStyle w:val="ListParagraph"/>
              <w:ind w:left="0"/>
              <w:rPr>
                <w:rFonts w:ascii="Times New Roman" w:hAnsi="Times New Roman"/>
                <w:b/>
                <w:sz w:val="18"/>
                <w:szCs w:val="18"/>
              </w:rPr>
            </w:pPr>
            <w:r w:rsidRPr="005C729E">
              <w:rPr>
                <w:rFonts w:ascii="Times New Roman" w:hAnsi="Times New Roman"/>
                <w:b/>
                <w:sz w:val="18"/>
                <w:szCs w:val="18"/>
              </w:rPr>
              <w:t>Open Space</w:t>
            </w:r>
          </w:p>
          <w:p w14:paraId="108A2E55" w14:textId="57F3A8FE" w:rsidR="005A025E" w:rsidRPr="005C729E" w:rsidRDefault="005A025E" w:rsidP="00DB7B05">
            <w:pPr>
              <w:pStyle w:val="ListParagraph"/>
              <w:ind w:left="0"/>
              <w:rPr>
                <w:rFonts w:ascii="Times New Roman" w:hAnsi="Times New Roman"/>
                <w:sz w:val="18"/>
                <w:szCs w:val="18"/>
              </w:rPr>
            </w:pPr>
            <w:r w:rsidRPr="005C729E">
              <w:rPr>
                <w:rFonts w:ascii="Times New Roman" w:hAnsi="Times New Roman"/>
                <w:sz w:val="18"/>
                <w:szCs w:val="18"/>
              </w:rPr>
              <w:t>Passive and active recreation, parks, squares, natural areas, plazas and courtyards (see definition)</w:t>
            </w:r>
          </w:p>
        </w:tc>
        <w:tc>
          <w:tcPr>
            <w:tcW w:w="1890" w:type="dxa"/>
          </w:tcPr>
          <w:p w14:paraId="202034BE" w14:textId="393F2215" w:rsidR="005A025E" w:rsidRPr="005C729E" w:rsidRDefault="005A025E" w:rsidP="00DB7B05">
            <w:pPr>
              <w:pStyle w:val="ListParagraph"/>
              <w:ind w:left="0"/>
              <w:rPr>
                <w:rFonts w:ascii="Times New Roman" w:hAnsi="Times New Roman"/>
                <w:sz w:val="18"/>
                <w:szCs w:val="18"/>
              </w:rPr>
            </w:pPr>
            <w:r w:rsidRPr="005C729E">
              <w:rPr>
                <w:rFonts w:ascii="Times New Roman" w:hAnsi="Times New Roman"/>
                <w:sz w:val="18"/>
                <w:szCs w:val="18"/>
              </w:rPr>
              <w:t>Minimum 50% of Net Acreage (NA)</w:t>
            </w:r>
          </w:p>
        </w:tc>
        <w:tc>
          <w:tcPr>
            <w:tcW w:w="1648" w:type="dxa"/>
          </w:tcPr>
          <w:p w14:paraId="0E9429E7" w14:textId="0CA88146" w:rsidR="005A025E" w:rsidRPr="005C729E" w:rsidRDefault="005A025E" w:rsidP="00DB7B05">
            <w:pPr>
              <w:pStyle w:val="ListParagraph"/>
              <w:ind w:left="0"/>
              <w:rPr>
                <w:rFonts w:ascii="Times New Roman" w:hAnsi="Times New Roman"/>
                <w:sz w:val="18"/>
                <w:szCs w:val="18"/>
              </w:rPr>
            </w:pPr>
            <w:r w:rsidRPr="005C729E">
              <w:rPr>
                <w:rFonts w:ascii="Times New Roman" w:hAnsi="Times New Roman"/>
                <w:sz w:val="18"/>
                <w:szCs w:val="18"/>
              </w:rPr>
              <w:t>NA</w:t>
            </w:r>
          </w:p>
        </w:tc>
        <w:tc>
          <w:tcPr>
            <w:tcW w:w="1338" w:type="dxa"/>
          </w:tcPr>
          <w:p w14:paraId="65184454" w14:textId="7BA7DF0B" w:rsidR="005A025E" w:rsidRPr="005C729E" w:rsidRDefault="005A025E" w:rsidP="00DB7B05">
            <w:pPr>
              <w:pStyle w:val="ListParagraph"/>
              <w:ind w:left="0"/>
              <w:rPr>
                <w:rFonts w:ascii="Times New Roman" w:hAnsi="Times New Roman"/>
                <w:sz w:val="18"/>
                <w:szCs w:val="18"/>
              </w:rPr>
            </w:pPr>
            <w:r w:rsidRPr="005C729E">
              <w:rPr>
                <w:rFonts w:ascii="Times New Roman" w:hAnsi="Times New Roman"/>
                <w:sz w:val="18"/>
                <w:szCs w:val="18"/>
              </w:rPr>
              <w:t>NA</w:t>
            </w:r>
          </w:p>
        </w:tc>
        <w:tc>
          <w:tcPr>
            <w:tcW w:w="1154" w:type="dxa"/>
          </w:tcPr>
          <w:p w14:paraId="4FA23EF1" w14:textId="2F2E56D2" w:rsidR="005A025E" w:rsidRDefault="005A025E" w:rsidP="00DB7B05">
            <w:pPr>
              <w:pStyle w:val="ListParagraph"/>
              <w:ind w:left="0"/>
              <w:rPr>
                <w:rFonts w:ascii="Times New Roman" w:hAnsi="Times New Roman"/>
                <w:sz w:val="18"/>
                <w:szCs w:val="18"/>
              </w:rPr>
            </w:pPr>
            <w:r>
              <w:rPr>
                <w:rFonts w:ascii="Times New Roman" w:hAnsi="Times New Roman"/>
                <w:sz w:val="18"/>
                <w:szCs w:val="18"/>
              </w:rPr>
              <w:t>N/A</w:t>
            </w:r>
          </w:p>
        </w:tc>
        <w:tc>
          <w:tcPr>
            <w:tcW w:w="985" w:type="dxa"/>
          </w:tcPr>
          <w:p w14:paraId="52211A76" w14:textId="48E68C54" w:rsidR="005A025E" w:rsidRPr="005C729E" w:rsidRDefault="005A025E" w:rsidP="00DB7B05">
            <w:pPr>
              <w:pStyle w:val="ListParagraph"/>
              <w:ind w:left="0"/>
              <w:rPr>
                <w:rFonts w:ascii="Times New Roman" w:hAnsi="Times New Roman"/>
                <w:sz w:val="18"/>
                <w:szCs w:val="18"/>
              </w:rPr>
            </w:pPr>
            <w:r>
              <w:rPr>
                <w:rFonts w:ascii="Times New Roman" w:hAnsi="Times New Roman"/>
                <w:sz w:val="18"/>
                <w:szCs w:val="18"/>
              </w:rPr>
              <w:t>All</w:t>
            </w:r>
          </w:p>
        </w:tc>
      </w:tr>
      <w:tr w:rsidR="005A025E" w:rsidRPr="00D7012A" w14:paraId="663B550A" w14:textId="5B00FC47" w:rsidTr="005A025E">
        <w:tc>
          <w:tcPr>
            <w:tcW w:w="2250" w:type="dxa"/>
          </w:tcPr>
          <w:p w14:paraId="730447CC" w14:textId="63710FD6" w:rsidR="005A025E" w:rsidRPr="005C729E" w:rsidRDefault="005A025E" w:rsidP="00DB7B05">
            <w:pPr>
              <w:pStyle w:val="ListParagraph"/>
              <w:ind w:left="0"/>
              <w:rPr>
                <w:rFonts w:ascii="Times New Roman" w:hAnsi="Times New Roman"/>
                <w:b/>
                <w:sz w:val="18"/>
                <w:szCs w:val="18"/>
              </w:rPr>
            </w:pPr>
            <w:r w:rsidRPr="005C729E">
              <w:rPr>
                <w:rFonts w:ascii="Times New Roman" w:hAnsi="Times New Roman"/>
                <w:b/>
                <w:sz w:val="18"/>
                <w:szCs w:val="18"/>
              </w:rPr>
              <w:t>Civic</w:t>
            </w:r>
            <w:r>
              <w:rPr>
                <w:rFonts w:ascii="Times New Roman" w:hAnsi="Times New Roman"/>
                <w:b/>
                <w:sz w:val="18"/>
                <w:szCs w:val="18"/>
              </w:rPr>
              <w:t>/Institutional Building</w:t>
            </w:r>
          </w:p>
          <w:p w14:paraId="4383C2D7" w14:textId="47847BE7" w:rsidR="005A025E" w:rsidRPr="005C729E" w:rsidRDefault="005A025E" w:rsidP="00DB7B05">
            <w:pPr>
              <w:pStyle w:val="ListParagraph"/>
              <w:ind w:left="0"/>
              <w:rPr>
                <w:rFonts w:ascii="Times New Roman" w:hAnsi="Times New Roman"/>
                <w:sz w:val="18"/>
                <w:szCs w:val="18"/>
              </w:rPr>
            </w:pPr>
            <w:r w:rsidRPr="005C729E">
              <w:rPr>
                <w:rFonts w:ascii="Times New Roman" w:hAnsi="Times New Roman"/>
                <w:sz w:val="18"/>
                <w:szCs w:val="18"/>
              </w:rPr>
              <w:t xml:space="preserve">Community space, library, </w:t>
            </w:r>
            <w:r>
              <w:rPr>
                <w:rFonts w:ascii="Times New Roman" w:hAnsi="Times New Roman"/>
                <w:sz w:val="18"/>
                <w:szCs w:val="18"/>
              </w:rPr>
              <w:t xml:space="preserve">house of worship, </w:t>
            </w:r>
            <w:r w:rsidRPr="005C729E">
              <w:rPr>
                <w:rFonts w:ascii="Times New Roman" w:hAnsi="Times New Roman"/>
                <w:sz w:val="18"/>
                <w:szCs w:val="18"/>
              </w:rPr>
              <w:t>museum, theater, or similar</w:t>
            </w:r>
          </w:p>
        </w:tc>
        <w:tc>
          <w:tcPr>
            <w:tcW w:w="1890" w:type="dxa"/>
          </w:tcPr>
          <w:p w14:paraId="23684A35" w14:textId="0B71003C" w:rsidR="005A025E" w:rsidRPr="005C729E" w:rsidRDefault="005A025E" w:rsidP="00DB7B05">
            <w:pPr>
              <w:pStyle w:val="ListParagraph"/>
              <w:ind w:left="0"/>
              <w:rPr>
                <w:rFonts w:ascii="Times New Roman" w:hAnsi="Times New Roman"/>
                <w:sz w:val="18"/>
                <w:szCs w:val="18"/>
              </w:rPr>
            </w:pPr>
            <w:r w:rsidRPr="005C729E">
              <w:rPr>
                <w:rFonts w:ascii="Times New Roman" w:hAnsi="Times New Roman"/>
                <w:sz w:val="18"/>
                <w:szCs w:val="18"/>
              </w:rPr>
              <w:t xml:space="preserve">Minimum: </w:t>
            </w:r>
            <w:r>
              <w:rPr>
                <w:rFonts w:ascii="Times New Roman" w:hAnsi="Times New Roman"/>
                <w:sz w:val="18"/>
                <w:szCs w:val="18"/>
              </w:rPr>
              <w:t>5</w:t>
            </w:r>
            <w:r w:rsidRPr="005C729E">
              <w:rPr>
                <w:rFonts w:ascii="Times New Roman" w:hAnsi="Times New Roman"/>
                <w:sz w:val="18"/>
                <w:szCs w:val="18"/>
              </w:rPr>
              <w:t>,000 s.f.</w:t>
            </w:r>
          </w:p>
          <w:p w14:paraId="30D6795D" w14:textId="55505A27" w:rsidR="005A025E" w:rsidRPr="005C729E" w:rsidRDefault="005A025E" w:rsidP="00DB7B05">
            <w:pPr>
              <w:pStyle w:val="ListParagraph"/>
              <w:ind w:left="0"/>
              <w:rPr>
                <w:rFonts w:ascii="Times New Roman" w:hAnsi="Times New Roman"/>
                <w:sz w:val="18"/>
                <w:szCs w:val="18"/>
              </w:rPr>
            </w:pPr>
          </w:p>
        </w:tc>
        <w:tc>
          <w:tcPr>
            <w:tcW w:w="1648" w:type="dxa"/>
          </w:tcPr>
          <w:p w14:paraId="2EFAB4A9" w14:textId="1DFE6941" w:rsidR="005A025E" w:rsidRPr="005C729E" w:rsidRDefault="005A025E" w:rsidP="00DB7B05">
            <w:pPr>
              <w:pStyle w:val="ListParagraph"/>
              <w:ind w:left="0"/>
              <w:rPr>
                <w:rFonts w:ascii="Times New Roman" w:hAnsi="Times New Roman"/>
                <w:sz w:val="18"/>
                <w:szCs w:val="18"/>
              </w:rPr>
            </w:pPr>
            <w:r w:rsidRPr="005C729E">
              <w:rPr>
                <w:rFonts w:ascii="Times New Roman" w:hAnsi="Times New Roman"/>
                <w:sz w:val="18"/>
                <w:szCs w:val="18"/>
              </w:rPr>
              <w:t>Front: 10’</w:t>
            </w:r>
            <w:r w:rsidRPr="005C729E">
              <w:rPr>
                <w:rFonts w:ascii="Times New Roman" w:hAnsi="Times New Roman"/>
                <w:sz w:val="18"/>
                <w:szCs w:val="18"/>
              </w:rPr>
              <w:br/>
              <w:t>Side: 8’</w:t>
            </w:r>
            <w:r w:rsidRPr="005C729E">
              <w:rPr>
                <w:rFonts w:ascii="Times New Roman" w:hAnsi="Times New Roman"/>
                <w:sz w:val="18"/>
                <w:szCs w:val="18"/>
              </w:rPr>
              <w:br/>
              <w:t>Rear: 30’</w:t>
            </w:r>
          </w:p>
        </w:tc>
        <w:tc>
          <w:tcPr>
            <w:tcW w:w="1338" w:type="dxa"/>
          </w:tcPr>
          <w:p w14:paraId="7E14958B" w14:textId="77777777" w:rsidR="005A025E" w:rsidRPr="005C729E" w:rsidRDefault="005A025E" w:rsidP="00DB7B05">
            <w:pPr>
              <w:pStyle w:val="ListParagraph"/>
              <w:ind w:left="0"/>
              <w:rPr>
                <w:rFonts w:ascii="Times New Roman" w:hAnsi="Times New Roman"/>
                <w:sz w:val="18"/>
                <w:szCs w:val="18"/>
              </w:rPr>
            </w:pPr>
            <w:r w:rsidRPr="005C729E">
              <w:rPr>
                <w:rFonts w:ascii="Times New Roman" w:hAnsi="Times New Roman"/>
                <w:sz w:val="18"/>
                <w:szCs w:val="18"/>
              </w:rPr>
              <w:t>Minimum: 24’</w:t>
            </w:r>
          </w:p>
          <w:p w14:paraId="62F182FF" w14:textId="76B9E9EF" w:rsidR="005A025E" w:rsidRPr="005C729E" w:rsidRDefault="005A025E" w:rsidP="00DB7B05">
            <w:pPr>
              <w:pStyle w:val="ListParagraph"/>
              <w:ind w:left="0"/>
              <w:rPr>
                <w:rFonts w:ascii="Times New Roman" w:hAnsi="Times New Roman"/>
                <w:sz w:val="18"/>
                <w:szCs w:val="18"/>
              </w:rPr>
            </w:pPr>
            <w:r w:rsidRPr="005C729E">
              <w:rPr>
                <w:rFonts w:ascii="Times New Roman" w:hAnsi="Times New Roman"/>
                <w:sz w:val="18"/>
                <w:szCs w:val="18"/>
              </w:rPr>
              <w:t>Maximum 75’</w:t>
            </w:r>
          </w:p>
        </w:tc>
        <w:tc>
          <w:tcPr>
            <w:tcW w:w="1154" w:type="dxa"/>
          </w:tcPr>
          <w:p w14:paraId="524AA4E5" w14:textId="6620BE7D" w:rsidR="005A025E" w:rsidRDefault="005A025E" w:rsidP="00DB7B05">
            <w:pPr>
              <w:pStyle w:val="ListParagraph"/>
              <w:ind w:left="0"/>
              <w:rPr>
                <w:rFonts w:ascii="Times New Roman" w:hAnsi="Times New Roman"/>
                <w:sz w:val="18"/>
                <w:szCs w:val="18"/>
              </w:rPr>
            </w:pPr>
            <w:r>
              <w:rPr>
                <w:rFonts w:ascii="Times New Roman" w:hAnsi="Times New Roman"/>
                <w:sz w:val="18"/>
                <w:szCs w:val="18"/>
              </w:rPr>
              <w:t>5,000 s.f.</w:t>
            </w:r>
          </w:p>
        </w:tc>
        <w:tc>
          <w:tcPr>
            <w:tcW w:w="985" w:type="dxa"/>
          </w:tcPr>
          <w:p w14:paraId="4FDB20B6" w14:textId="1E5587E2" w:rsidR="005A025E" w:rsidRPr="005C729E" w:rsidRDefault="005A025E" w:rsidP="00DB7B05">
            <w:pPr>
              <w:pStyle w:val="ListParagraph"/>
              <w:ind w:left="0"/>
              <w:rPr>
                <w:rFonts w:ascii="Times New Roman" w:hAnsi="Times New Roman"/>
                <w:sz w:val="18"/>
                <w:szCs w:val="18"/>
              </w:rPr>
            </w:pPr>
            <w:r>
              <w:rPr>
                <w:rFonts w:ascii="Times New Roman" w:hAnsi="Times New Roman"/>
                <w:sz w:val="18"/>
                <w:szCs w:val="18"/>
              </w:rPr>
              <w:t>All</w:t>
            </w:r>
          </w:p>
        </w:tc>
      </w:tr>
      <w:tr w:rsidR="005A025E" w:rsidRPr="00D7012A" w14:paraId="589D812F" w14:textId="2482B5B1" w:rsidTr="005A025E">
        <w:tc>
          <w:tcPr>
            <w:tcW w:w="2250" w:type="dxa"/>
          </w:tcPr>
          <w:p w14:paraId="216753E6" w14:textId="62A146A0" w:rsidR="005A025E" w:rsidRPr="005C729E" w:rsidRDefault="005A025E" w:rsidP="00DB7B05">
            <w:pPr>
              <w:pStyle w:val="ListParagraph"/>
              <w:ind w:left="0"/>
              <w:rPr>
                <w:rFonts w:ascii="Times New Roman" w:hAnsi="Times New Roman"/>
                <w:b/>
                <w:sz w:val="18"/>
                <w:szCs w:val="18"/>
              </w:rPr>
            </w:pPr>
            <w:r w:rsidRPr="005C729E">
              <w:rPr>
                <w:rFonts w:ascii="Times New Roman" w:hAnsi="Times New Roman"/>
                <w:b/>
                <w:sz w:val="18"/>
                <w:szCs w:val="18"/>
              </w:rPr>
              <w:t>Residential Type I</w:t>
            </w:r>
          </w:p>
          <w:p w14:paraId="56E56686" w14:textId="631CE79D" w:rsidR="005A025E" w:rsidRPr="005C729E" w:rsidRDefault="005A025E" w:rsidP="00DB7B05">
            <w:pPr>
              <w:pStyle w:val="ListParagraph"/>
              <w:ind w:left="0"/>
              <w:rPr>
                <w:rFonts w:ascii="Times New Roman" w:hAnsi="Times New Roman"/>
                <w:sz w:val="18"/>
                <w:szCs w:val="18"/>
              </w:rPr>
            </w:pPr>
            <w:r w:rsidRPr="005C729E">
              <w:rPr>
                <w:rFonts w:ascii="Times New Roman" w:hAnsi="Times New Roman"/>
                <w:sz w:val="18"/>
                <w:szCs w:val="18"/>
              </w:rPr>
              <w:t>One and two-family detached dwellings</w:t>
            </w:r>
          </w:p>
        </w:tc>
        <w:tc>
          <w:tcPr>
            <w:tcW w:w="1890" w:type="dxa"/>
          </w:tcPr>
          <w:p w14:paraId="017C6E03" w14:textId="02D7993C" w:rsidR="005A025E" w:rsidRPr="005C729E" w:rsidRDefault="005A025E" w:rsidP="00DB7B05">
            <w:pPr>
              <w:pStyle w:val="ListParagraph"/>
              <w:ind w:left="0"/>
              <w:rPr>
                <w:rFonts w:ascii="Times New Roman" w:hAnsi="Times New Roman"/>
                <w:sz w:val="18"/>
                <w:szCs w:val="18"/>
              </w:rPr>
            </w:pPr>
            <w:r w:rsidRPr="005C729E">
              <w:rPr>
                <w:rFonts w:ascii="Times New Roman" w:hAnsi="Times New Roman"/>
                <w:sz w:val="18"/>
                <w:szCs w:val="18"/>
              </w:rPr>
              <w:t>Minimum: 4,000 s.f.</w:t>
            </w:r>
          </w:p>
          <w:p w14:paraId="399AFC25" w14:textId="0B403670" w:rsidR="005A025E" w:rsidRPr="005C729E" w:rsidRDefault="005A025E" w:rsidP="00DB7B05">
            <w:pPr>
              <w:pStyle w:val="ListParagraph"/>
              <w:ind w:left="0"/>
              <w:rPr>
                <w:rFonts w:ascii="Times New Roman" w:hAnsi="Times New Roman"/>
                <w:sz w:val="18"/>
                <w:szCs w:val="18"/>
              </w:rPr>
            </w:pPr>
            <w:r w:rsidRPr="005C729E">
              <w:rPr>
                <w:rFonts w:ascii="Times New Roman" w:hAnsi="Times New Roman"/>
                <w:sz w:val="18"/>
                <w:szCs w:val="18"/>
              </w:rPr>
              <w:t xml:space="preserve">Maximum </w:t>
            </w:r>
            <w:r>
              <w:rPr>
                <w:rFonts w:ascii="Times New Roman" w:hAnsi="Times New Roman"/>
                <w:sz w:val="18"/>
                <w:szCs w:val="18"/>
              </w:rPr>
              <w:t>3</w:t>
            </w:r>
            <w:r w:rsidRPr="005C729E">
              <w:rPr>
                <w:rFonts w:ascii="Times New Roman" w:hAnsi="Times New Roman"/>
                <w:sz w:val="18"/>
                <w:szCs w:val="18"/>
              </w:rPr>
              <w:t>0,000 s.f.</w:t>
            </w:r>
          </w:p>
        </w:tc>
        <w:tc>
          <w:tcPr>
            <w:tcW w:w="1648" w:type="dxa"/>
          </w:tcPr>
          <w:p w14:paraId="09C7ECA3" w14:textId="5C2DEFFE" w:rsidR="005A025E" w:rsidRPr="005C729E" w:rsidRDefault="005A025E" w:rsidP="00DB7B05">
            <w:pPr>
              <w:pStyle w:val="ListParagraph"/>
              <w:ind w:left="0"/>
              <w:rPr>
                <w:rFonts w:ascii="Times New Roman" w:hAnsi="Times New Roman"/>
                <w:sz w:val="18"/>
                <w:szCs w:val="18"/>
              </w:rPr>
            </w:pPr>
            <w:r w:rsidRPr="005C729E">
              <w:rPr>
                <w:rFonts w:ascii="Times New Roman" w:hAnsi="Times New Roman"/>
                <w:sz w:val="18"/>
                <w:szCs w:val="18"/>
              </w:rPr>
              <w:t>Front: 10</w:t>
            </w:r>
            <w:r>
              <w:rPr>
                <w:rFonts w:ascii="Times New Roman" w:hAnsi="Times New Roman"/>
                <w:sz w:val="18"/>
                <w:szCs w:val="18"/>
              </w:rPr>
              <w:t>’</w:t>
            </w:r>
            <w:r w:rsidRPr="005C729E">
              <w:rPr>
                <w:rFonts w:ascii="Times New Roman" w:hAnsi="Times New Roman"/>
                <w:sz w:val="18"/>
                <w:szCs w:val="18"/>
              </w:rPr>
              <w:br/>
              <w:t xml:space="preserve">Side: </w:t>
            </w:r>
            <w:r>
              <w:rPr>
                <w:rFonts w:ascii="Times New Roman" w:hAnsi="Times New Roman"/>
                <w:sz w:val="18"/>
                <w:szCs w:val="18"/>
              </w:rPr>
              <w:t>8</w:t>
            </w:r>
            <w:r w:rsidRPr="005C729E">
              <w:rPr>
                <w:rFonts w:ascii="Times New Roman" w:hAnsi="Times New Roman"/>
                <w:sz w:val="18"/>
                <w:szCs w:val="18"/>
              </w:rPr>
              <w:t>’</w:t>
            </w:r>
            <w:r w:rsidRPr="005C729E">
              <w:rPr>
                <w:rFonts w:ascii="Times New Roman" w:hAnsi="Times New Roman"/>
                <w:sz w:val="18"/>
                <w:szCs w:val="18"/>
              </w:rPr>
              <w:br/>
              <w:t>Rear: 25’</w:t>
            </w:r>
          </w:p>
        </w:tc>
        <w:tc>
          <w:tcPr>
            <w:tcW w:w="1338" w:type="dxa"/>
          </w:tcPr>
          <w:p w14:paraId="1D636F3A" w14:textId="6CFC21C8" w:rsidR="005A025E" w:rsidRPr="005C729E" w:rsidRDefault="005A025E" w:rsidP="00DB7B05">
            <w:pPr>
              <w:pStyle w:val="ListParagraph"/>
              <w:ind w:left="0"/>
              <w:rPr>
                <w:rFonts w:ascii="Times New Roman" w:hAnsi="Times New Roman"/>
                <w:sz w:val="18"/>
                <w:szCs w:val="18"/>
              </w:rPr>
            </w:pPr>
            <w:r w:rsidRPr="005C729E">
              <w:rPr>
                <w:rFonts w:ascii="Times New Roman" w:hAnsi="Times New Roman"/>
                <w:sz w:val="18"/>
                <w:szCs w:val="18"/>
              </w:rPr>
              <w:t xml:space="preserve">Minimum: </w:t>
            </w:r>
            <w:r>
              <w:rPr>
                <w:rFonts w:ascii="Times New Roman" w:hAnsi="Times New Roman"/>
                <w:sz w:val="18"/>
                <w:szCs w:val="18"/>
              </w:rPr>
              <w:t>36</w:t>
            </w:r>
            <w:r w:rsidRPr="005C729E">
              <w:rPr>
                <w:rFonts w:ascii="Times New Roman" w:hAnsi="Times New Roman"/>
                <w:sz w:val="18"/>
                <w:szCs w:val="18"/>
              </w:rPr>
              <w:t>’</w:t>
            </w:r>
          </w:p>
          <w:p w14:paraId="55CDF0D8" w14:textId="1C320353" w:rsidR="005A025E" w:rsidRPr="005C729E" w:rsidRDefault="005A025E" w:rsidP="00DB7B05">
            <w:pPr>
              <w:pStyle w:val="ListParagraph"/>
              <w:ind w:left="0"/>
              <w:rPr>
                <w:rFonts w:ascii="Times New Roman" w:hAnsi="Times New Roman"/>
                <w:sz w:val="18"/>
                <w:szCs w:val="18"/>
              </w:rPr>
            </w:pPr>
            <w:r w:rsidRPr="005C729E">
              <w:rPr>
                <w:rFonts w:ascii="Times New Roman" w:hAnsi="Times New Roman"/>
                <w:sz w:val="18"/>
                <w:szCs w:val="18"/>
              </w:rPr>
              <w:t>Maximum 75’</w:t>
            </w:r>
          </w:p>
        </w:tc>
        <w:tc>
          <w:tcPr>
            <w:tcW w:w="1154" w:type="dxa"/>
          </w:tcPr>
          <w:p w14:paraId="0EF6AAF2" w14:textId="3AA0E868" w:rsidR="005A025E" w:rsidRDefault="005A025E" w:rsidP="00DB7B05">
            <w:pPr>
              <w:pStyle w:val="ListParagraph"/>
              <w:ind w:left="0"/>
              <w:rPr>
                <w:rFonts w:ascii="Times New Roman" w:hAnsi="Times New Roman"/>
                <w:sz w:val="18"/>
                <w:szCs w:val="18"/>
              </w:rPr>
            </w:pPr>
            <w:r>
              <w:rPr>
                <w:rFonts w:ascii="Times New Roman" w:hAnsi="Times New Roman"/>
                <w:sz w:val="18"/>
                <w:szCs w:val="18"/>
              </w:rPr>
              <w:t>None</w:t>
            </w:r>
          </w:p>
        </w:tc>
        <w:tc>
          <w:tcPr>
            <w:tcW w:w="985" w:type="dxa"/>
          </w:tcPr>
          <w:p w14:paraId="45811D65" w14:textId="14A4BD16" w:rsidR="005A025E" w:rsidRPr="005C729E" w:rsidRDefault="005A025E" w:rsidP="00DB7B05">
            <w:pPr>
              <w:pStyle w:val="ListParagraph"/>
              <w:ind w:left="0"/>
              <w:rPr>
                <w:rFonts w:ascii="Times New Roman" w:hAnsi="Times New Roman"/>
                <w:sz w:val="18"/>
                <w:szCs w:val="18"/>
              </w:rPr>
            </w:pPr>
            <w:r>
              <w:rPr>
                <w:rFonts w:ascii="Times New Roman" w:hAnsi="Times New Roman"/>
                <w:sz w:val="18"/>
                <w:szCs w:val="18"/>
              </w:rPr>
              <w:t>All</w:t>
            </w:r>
          </w:p>
        </w:tc>
      </w:tr>
      <w:tr w:rsidR="005A025E" w:rsidRPr="00D7012A" w14:paraId="3E4A0F7C" w14:textId="05517A38" w:rsidTr="005A025E">
        <w:tc>
          <w:tcPr>
            <w:tcW w:w="2250" w:type="dxa"/>
          </w:tcPr>
          <w:p w14:paraId="53CE0E97" w14:textId="601F5C7D" w:rsidR="005A025E" w:rsidRPr="005C729E" w:rsidRDefault="005A025E" w:rsidP="00DB7B05">
            <w:pPr>
              <w:pStyle w:val="ListParagraph"/>
              <w:ind w:left="0"/>
              <w:rPr>
                <w:rFonts w:ascii="Times New Roman" w:hAnsi="Times New Roman"/>
                <w:b/>
                <w:sz w:val="18"/>
                <w:szCs w:val="18"/>
              </w:rPr>
            </w:pPr>
            <w:r w:rsidRPr="005C729E">
              <w:rPr>
                <w:rFonts w:ascii="Times New Roman" w:hAnsi="Times New Roman"/>
                <w:b/>
                <w:sz w:val="18"/>
                <w:szCs w:val="18"/>
              </w:rPr>
              <w:t>Residential Type II</w:t>
            </w:r>
          </w:p>
          <w:p w14:paraId="59005AB1" w14:textId="2547FF1C" w:rsidR="005A025E" w:rsidRPr="005C729E" w:rsidRDefault="005A025E" w:rsidP="00DB7B05">
            <w:pPr>
              <w:pStyle w:val="ListParagraph"/>
              <w:ind w:left="0"/>
              <w:rPr>
                <w:rFonts w:ascii="Times New Roman" w:hAnsi="Times New Roman"/>
                <w:sz w:val="18"/>
                <w:szCs w:val="18"/>
              </w:rPr>
            </w:pPr>
            <w:r w:rsidRPr="005C729E">
              <w:rPr>
                <w:rFonts w:ascii="Times New Roman" w:hAnsi="Times New Roman"/>
                <w:sz w:val="18"/>
                <w:szCs w:val="18"/>
              </w:rPr>
              <w:t>Townhouses</w:t>
            </w:r>
            <w:r>
              <w:rPr>
                <w:rFonts w:ascii="Times New Roman" w:hAnsi="Times New Roman"/>
                <w:sz w:val="18"/>
                <w:szCs w:val="18"/>
              </w:rPr>
              <w:t xml:space="preserve"> and attached dwellings.</w:t>
            </w:r>
          </w:p>
        </w:tc>
        <w:tc>
          <w:tcPr>
            <w:tcW w:w="1890" w:type="dxa"/>
          </w:tcPr>
          <w:p w14:paraId="7DA42744" w14:textId="4EA414BB" w:rsidR="005A025E" w:rsidRPr="005C729E" w:rsidRDefault="005A025E" w:rsidP="00DB7B05">
            <w:pPr>
              <w:pStyle w:val="ListParagraph"/>
              <w:ind w:left="0"/>
              <w:rPr>
                <w:rFonts w:ascii="Times New Roman" w:hAnsi="Times New Roman"/>
                <w:sz w:val="18"/>
                <w:szCs w:val="18"/>
              </w:rPr>
            </w:pPr>
            <w:r w:rsidRPr="005C729E">
              <w:rPr>
                <w:rFonts w:ascii="Times New Roman" w:hAnsi="Times New Roman"/>
                <w:sz w:val="18"/>
                <w:szCs w:val="18"/>
              </w:rPr>
              <w:t xml:space="preserve">Minimum: </w:t>
            </w:r>
            <w:r>
              <w:rPr>
                <w:rFonts w:ascii="Times New Roman" w:hAnsi="Times New Roman"/>
                <w:sz w:val="18"/>
                <w:szCs w:val="18"/>
              </w:rPr>
              <w:t>500</w:t>
            </w:r>
            <w:r w:rsidRPr="005C729E">
              <w:rPr>
                <w:rFonts w:ascii="Times New Roman" w:hAnsi="Times New Roman"/>
                <w:sz w:val="18"/>
                <w:szCs w:val="18"/>
              </w:rPr>
              <w:t xml:space="preserve"> s.f.</w:t>
            </w:r>
            <w:r>
              <w:rPr>
                <w:rFonts w:ascii="Times New Roman" w:hAnsi="Times New Roman"/>
                <w:sz w:val="18"/>
                <w:szCs w:val="18"/>
              </w:rPr>
              <w:t xml:space="preserve"> per unit</w:t>
            </w:r>
          </w:p>
        </w:tc>
        <w:tc>
          <w:tcPr>
            <w:tcW w:w="1648" w:type="dxa"/>
          </w:tcPr>
          <w:p w14:paraId="7340C13D" w14:textId="71719F7A" w:rsidR="005A025E" w:rsidRPr="005C729E" w:rsidRDefault="005A025E" w:rsidP="00DB7B05">
            <w:pPr>
              <w:pStyle w:val="ListParagraph"/>
              <w:ind w:left="0"/>
              <w:rPr>
                <w:rFonts w:ascii="Times New Roman" w:hAnsi="Times New Roman"/>
                <w:sz w:val="18"/>
                <w:szCs w:val="18"/>
              </w:rPr>
            </w:pPr>
            <w:r w:rsidRPr="005C729E">
              <w:rPr>
                <w:rFonts w:ascii="Times New Roman" w:hAnsi="Times New Roman"/>
                <w:sz w:val="18"/>
                <w:szCs w:val="18"/>
              </w:rPr>
              <w:t>Front: 5’</w:t>
            </w:r>
            <w:r w:rsidRPr="005C729E">
              <w:rPr>
                <w:rFonts w:ascii="Times New Roman" w:hAnsi="Times New Roman"/>
                <w:sz w:val="18"/>
                <w:szCs w:val="18"/>
              </w:rPr>
              <w:br/>
              <w:t xml:space="preserve">Side: </w:t>
            </w:r>
            <w:r>
              <w:rPr>
                <w:rFonts w:ascii="Times New Roman" w:hAnsi="Times New Roman"/>
                <w:sz w:val="18"/>
                <w:szCs w:val="18"/>
              </w:rPr>
              <w:t>10</w:t>
            </w:r>
            <w:r w:rsidRPr="005C729E">
              <w:rPr>
                <w:rFonts w:ascii="Times New Roman" w:hAnsi="Times New Roman"/>
                <w:sz w:val="18"/>
                <w:szCs w:val="18"/>
              </w:rPr>
              <w:t>’ Interior</w:t>
            </w:r>
          </w:p>
          <w:p w14:paraId="029157C8" w14:textId="5A142C19" w:rsidR="005A025E" w:rsidRDefault="005A025E" w:rsidP="00DB7B05">
            <w:pPr>
              <w:pStyle w:val="ListParagraph"/>
              <w:ind w:left="0"/>
              <w:rPr>
                <w:rFonts w:ascii="Times New Roman" w:hAnsi="Times New Roman"/>
                <w:sz w:val="18"/>
                <w:szCs w:val="18"/>
              </w:rPr>
            </w:pPr>
            <w:r w:rsidRPr="005C729E">
              <w:rPr>
                <w:rFonts w:ascii="Times New Roman" w:hAnsi="Times New Roman"/>
                <w:sz w:val="18"/>
                <w:szCs w:val="18"/>
              </w:rPr>
              <w:t xml:space="preserve">Side: </w:t>
            </w:r>
            <w:r>
              <w:rPr>
                <w:rFonts w:ascii="Times New Roman" w:hAnsi="Times New Roman"/>
                <w:sz w:val="18"/>
                <w:szCs w:val="18"/>
              </w:rPr>
              <w:t>50</w:t>
            </w:r>
            <w:r w:rsidRPr="005C729E">
              <w:rPr>
                <w:rFonts w:ascii="Times New Roman" w:hAnsi="Times New Roman"/>
                <w:sz w:val="18"/>
                <w:szCs w:val="18"/>
              </w:rPr>
              <w:t>’ Exterior</w:t>
            </w:r>
            <w:r w:rsidRPr="005C729E">
              <w:rPr>
                <w:rFonts w:ascii="Times New Roman" w:hAnsi="Times New Roman"/>
                <w:sz w:val="18"/>
                <w:szCs w:val="18"/>
              </w:rPr>
              <w:br/>
              <w:t>Rear: 30’</w:t>
            </w:r>
            <w:r>
              <w:rPr>
                <w:rFonts w:ascii="Times New Roman" w:hAnsi="Times New Roman"/>
                <w:sz w:val="18"/>
                <w:szCs w:val="18"/>
              </w:rPr>
              <w:t xml:space="preserve"> Interior</w:t>
            </w:r>
          </w:p>
          <w:p w14:paraId="1D835C48" w14:textId="7D849F49" w:rsidR="005A025E" w:rsidRPr="005C729E" w:rsidRDefault="005A025E" w:rsidP="00DB7B05">
            <w:pPr>
              <w:pStyle w:val="ListParagraph"/>
              <w:ind w:left="0"/>
              <w:rPr>
                <w:rFonts w:ascii="Times New Roman" w:hAnsi="Times New Roman"/>
                <w:sz w:val="18"/>
                <w:szCs w:val="18"/>
              </w:rPr>
            </w:pPr>
            <w:r>
              <w:rPr>
                <w:rFonts w:ascii="Times New Roman" w:hAnsi="Times New Roman"/>
                <w:sz w:val="18"/>
                <w:szCs w:val="18"/>
              </w:rPr>
              <w:t>Rear 50’ Exterior</w:t>
            </w:r>
          </w:p>
        </w:tc>
        <w:tc>
          <w:tcPr>
            <w:tcW w:w="1338" w:type="dxa"/>
          </w:tcPr>
          <w:p w14:paraId="6E032DAA" w14:textId="1B625B22" w:rsidR="005A025E" w:rsidRPr="005C729E" w:rsidRDefault="005A025E" w:rsidP="00DB7B05">
            <w:pPr>
              <w:pStyle w:val="ListParagraph"/>
              <w:ind w:left="0"/>
              <w:rPr>
                <w:rFonts w:ascii="Times New Roman" w:hAnsi="Times New Roman"/>
                <w:sz w:val="18"/>
                <w:szCs w:val="18"/>
              </w:rPr>
            </w:pPr>
            <w:r w:rsidRPr="005C729E">
              <w:rPr>
                <w:rFonts w:ascii="Times New Roman" w:hAnsi="Times New Roman"/>
                <w:sz w:val="18"/>
                <w:szCs w:val="18"/>
              </w:rPr>
              <w:t>Minimum: 16’/unit</w:t>
            </w:r>
          </w:p>
          <w:p w14:paraId="5378044E" w14:textId="1F0FEC56" w:rsidR="005A025E" w:rsidRPr="005C729E" w:rsidRDefault="005A025E" w:rsidP="00DB7B05">
            <w:pPr>
              <w:pStyle w:val="ListParagraph"/>
              <w:ind w:left="0"/>
              <w:rPr>
                <w:rFonts w:ascii="Times New Roman" w:hAnsi="Times New Roman"/>
                <w:sz w:val="18"/>
                <w:szCs w:val="18"/>
              </w:rPr>
            </w:pPr>
            <w:r w:rsidRPr="005C729E">
              <w:rPr>
                <w:rFonts w:ascii="Times New Roman" w:hAnsi="Times New Roman"/>
                <w:sz w:val="18"/>
                <w:szCs w:val="18"/>
              </w:rPr>
              <w:t>Maximum 30’/unit</w:t>
            </w:r>
          </w:p>
        </w:tc>
        <w:tc>
          <w:tcPr>
            <w:tcW w:w="1154" w:type="dxa"/>
          </w:tcPr>
          <w:p w14:paraId="707B117B" w14:textId="59732274" w:rsidR="005A025E" w:rsidRDefault="005A025E" w:rsidP="00DB7B05">
            <w:pPr>
              <w:pStyle w:val="ListParagraph"/>
              <w:ind w:left="0"/>
              <w:rPr>
                <w:rFonts w:ascii="Times New Roman" w:hAnsi="Times New Roman"/>
                <w:sz w:val="18"/>
                <w:szCs w:val="18"/>
              </w:rPr>
            </w:pPr>
            <w:r>
              <w:rPr>
                <w:rFonts w:ascii="Times New Roman" w:hAnsi="Times New Roman"/>
                <w:sz w:val="18"/>
                <w:szCs w:val="18"/>
              </w:rPr>
              <w:t>Maximum eight (8) units in building grouping</w:t>
            </w:r>
          </w:p>
        </w:tc>
        <w:tc>
          <w:tcPr>
            <w:tcW w:w="985" w:type="dxa"/>
          </w:tcPr>
          <w:p w14:paraId="21CA779C" w14:textId="2808B100" w:rsidR="005A025E" w:rsidRPr="005C729E" w:rsidRDefault="005A025E" w:rsidP="00DB7B05">
            <w:pPr>
              <w:pStyle w:val="ListParagraph"/>
              <w:ind w:left="0"/>
              <w:rPr>
                <w:rFonts w:ascii="Times New Roman" w:hAnsi="Times New Roman"/>
                <w:sz w:val="18"/>
                <w:szCs w:val="18"/>
              </w:rPr>
            </w:pPr>
            <w:r>
              <w:rPr>
                <w:rFonts w:ascii="Times New Roman" w:hAnsi="Times New Roman"/>
                <w:sz w:val="18"/>
                <w:szCs w:val="18"/>
              </w:rPr>
              <w:t>Residential Infill (RI)</w:t>
            </w:r>
          </w:p>
        </w:tc>
      </w:tr>
      <w:tr w:rsidR="005A025E" w:rsidRPr="00D7012A" w14:paraId="4208AAB8" w14:textId="77777777" w:rsidTr="005A025E">
        <w:tc>
          <w:tcPr>
            <w:tcW w:w="2250" w:type="dxa"/>
          </w:tcPr>
          <w:p w14:paraId="1669E2A6" w14:textId="6579A1EA" w:rsidR="005A025E" w:rsidRPr="005C729E" w:rsidRDefault="005A025E" w:rsidP="00C2040B">
            <w:pPr>
              <w:pStyle w:val="ListParagraph"/>
              <w:ind w:left="0"/>
              <w:rPr>
                <w:rFonts w:ascii="Times New Roman" w:hAnsi="Times New Roman"/>
                <w:b/>
                <w:sz w:val="18"/>
                <w:szCs w:val="18"/>
              </w:rPr>
            </w:pPr>
            <w:r w:rsidRPr="005C729E">
              <w:rPr>
                <w:rFonts w:ascii="Times New Roman" w:hAnsi="Times New Roman"/>
                <w:b/>
                <w:sz w:val="18"/>
                <w:szCs w:val="18"/>
              </w:rPr>
              <w:t>Residential Type II</w:t>
            </w:r>
            <w:r>
              <w:rPr>
                <w:rFonts w:ascii="Times New Roman" w:hAnsi="Times New Roman"/>
                <w:b/>
                <w:sz w:val="18"/>
                <w:szCs w:val="18"/>
              </w:rPr>
              <w:t>I</w:t>
            </w:r>
          </w:p>
          <w:p w14:paraId="23C9B6ED" w14:textId="1AF182C1" w:rsidR="005A025E" w:rsidRPr="005C729E" w:rsidRDefault="005A025E" w:rsidP="00C2040B">
            <w:pPr>
              <w:pStyle w:val="ListParagraph"/>
              <w:ind w:left="0"/>
              <w:rPr>
                <w:rFonts w:ascii="Times New Roman" w:hAnsi="Times New Roman"/>
                <w:b/>
                <w:sz w:val="18"/>
                <w:szCs w:val="18"/>
              </w:rPr>
            </w:pPr>
            <w:r>
              <w:rPr>
                <w:rFonts w:ascii="Times New Roman" w:hAnsi="Times New Roman"/>
                <w:sz w:val="18"/>
                <w:szCs w:val="18"/>
              </w:rPr>
              <w:t>Multifamily dwellings.</w:t>
            </w:r>
          </w:p>
        </w:tc>
        <w:tc>
          <w:tcPr>
            <w:tcW w:w="1890" w:type="dxa"/>
          </w:tcPr>
          <w:p w14:paraId="6F99B813" w14:textId="594677AC" w:rsidR="005A025E" w:rsidRPr="005C729E" w:rsidRDefault="005A025E" w:rsidP="00315240">
            <w:pPr>
              <w:pStyle w:val="ListParagraph"/>
              <w:ind w:left="0"/>
              <w:rPr>
                <w:rFonts w:ascii="Times New Roman" w:hAnsi="Times New Roman"/>
                <w:sz w:val="18"/>
                <w:szCs w:val="18"/>
              </w:rPr>
            </w:pPr>
            <w:r w:rsidRPr="005C729E">
              <w:rPr>
                <w:rFonts w:ascii="Times New Roman" w:hAnsi="Times New Roman"/>
                <w:sz w:val="18"/>
                <w:szCs w:val="18"/>
              </w:rPr>
              <w:t>Minimum</w:t>
            </w:r>
            <w:r>
              <w:rPr>
                <w:rFonts w:ascii="Times New Roman" w:hAnsi="Times New Roman"/>
                <w:sz w:val="18"/>
                <w:szCs w:val="18"/>
              </w:rPr>
              <w:t>: 350 s.f. per unit</w:t>
            </w:r>
          </w:p>
          <w:p w14:paraId="0C7B5A13" w14:textId="2F25B065" w:rsidR="005A025E" w:rsidRPr="005C729E" w:rsidRDefault="005A025E" w:rsidP="00C2040B">
            <w:pPr>
              <w:pStyle w:val="ListParagraph"/>
              <w:ind w:left="0"/>
              <w:rPr>
                <w:rFonts w:ascii="Times New Roman" w:hAnsi="Times New Roman"/>
                <w:sz w:val="18"/>
                <w:szCs w:val="18"/>
              </w:rPr>
            </w:pPr>
          </w:p>
        </w:tc>
        <w:tc>
          <w:tcPr>
            <w:tcW w:w="1648" w:type="dxa"/>
          </w:tcPr>
          <w:p w14:paraId="2C870218" w14:textId="6BC1CBFD" w:rsidR="005A025E" w:rsidRPr="005C729E" w:rsidRDefault="005A025E" w:rsidP="00C2040B">
            <w:pPr>
              <w:pStyle w:val="ListParagraph"/>
              <w:ind w:left="0"/>
              <w:rPr>
                <w:rFonts w:ascii="Times New Roman" w:hAnsi="Times New Roman"/>
                <w:sz w:val="18"/>
                <w:szCs w:val="18"/>
              </w:rPr>
            </w:pPr>
            <w:r w:rsidRPr="005C729E">
              <w:rPr>
                <w:rFonts w:ascii="Times New Roman" w:hAnsi="Times New Roman"/>
                <w:sz w:val="18"/>
                <w:szCs w:val="18"/>
              </w:rPr>
              <w:t>Front: 5’</w:t>
            </w:r>
            <w:r w:rsidRPr="005C729E">
              <w:rPr>
                <w:rFonts w:ascii="Times New Roman" w:hAnsi="Times New Roman"/>
                <w:sz w:val="18"/>
                <w:szCs w:val="18"/>
              </w:rPr>
              <w:br/>
              <w:t xml:space="preserve">Side: </w:t>
            </w:r>
            <w:r>
              <w:rPr>
                <w:rFonts w:ascii="Times New Roman" w:hAnsi="Times New Roman"/>
                <w:sz w:val="18"/>
                <w:szCs w:val="18"/>
              </w:rPr>
              <w:t>20</w:t>
            </w:r>
            <w:r w:rsidRPr="005C729E">
              <w:rPr>
                <w:rFonts w:ascii="Times New Roman" w:hAnsi="Times New Roman"/>
                <w:sz w:val="18"/>
                <w:szCs w:val="18"/>
              </w:rPr>
              <w:t>’ Interior</w:t>
            </w:r>
          </w:p>
          <w:p w14:paraId="0F829FF9" w14:textId="77777777" w:rsidR="005A025E" w:rsidRDefault="005A025E" w:rsidP="00C2040B">
            <w:pPr>
              <w:pStyle w:val="ListParagraph"/>
              <w:ind w:left="0"/>
              <w:rPr>
                <w:rFonts w:ascii="Times New Roman" w:hAnsi="Times New Roman"/>
                <w:sz w:val="18"/>
                <w:szCs w:val="18"/>
              </w:rPr>
            </w:pPr>
            <w:r w:rsidRPr="005C729E">
              <w:rPr>
                <w:rFonts w:ascii="Times New Roman" w:hAnsi="Times New Roman"/>
                <w:sz w:val="18"/>
                <w:szCs w:val="18"/>
              </w:rPr>
              <w:t xml:space="preserve">Side: </w:t>
            </w:r>
            <w:r>
              <w:rPr>
                <w:rFonts w:ascii="Times New Roman" w:hAnsi="Times New Roman"/>
                <w:sz w:val="18"/>
                <w:szCs w:val="18"/>
              </w:rPr>
              <w:t>50</w:t>
            </w:r>
            <w:r w:rsidRPr="005C729E">
              <w:rPr>
                <w:rFonts w:ascii="Times New Roman" w:hAnsi="Times New Roman"/>
                <w:sz w:val="18"/>
                <w:szCs w:val="18"/>
              </w:rPr>
              <w:t>’ Exterior</w:t>
            </w:r>
            <w:r w:rsidRPr="005C729E">
              <w:rPr>
                <w:rFonts w:ascii="Times New Roman" w:hAnsi="Times New Roman"/>
                <w:sz w:val="18"/>
                <w:szCs w:val="18"/>
              </w:rPr>
              <w:br/>
              <w:t xml:space="preserve">Rear: </w:t>
            </w:r>
            <w:r>
              <w:rPr>
                <w:rFonts w:ascii="Times New Roman" w:hAnsi="Times New Roman"/>
                <w:sz w:val="18"/>
                <w:szCs w:val="18"/>
              </w:rPr>
              <w:t>3</w:t>
            </w:r>
            <w:r w:rsidRPr="005C729E">
              <w:rPr>
                <w:rFonts w:ascii="Times New Roman" w:hAnsi="Times New Roman"/>
                <w:sz w:val="18"/>
                <w:szCs w:val="18"/>
              </w:rPr>
              <w:t>0’</w:t>
            </w:r>
            <w:r>
              <w:rPr>
                <w:rFonts w:ascii="Times New Roman" w:hAnsi="Times New Roman"/>
                <w:sz w:val="18"/>
                <w:szCs w:val="18"/>
              </w:rPr>
              <w:t xml:space="preserve"> Interior</w:t>
            </w:r>
          </w:p>
          <w:p w14:paraId="733B3250" w14:textId="1DFF6152" w:rsidR="005A025E" w:rsidRPr="005C729E" w:rsidRDefault="005A025E" w:rsidP="00C2040B">
            <w:pPr>
              <w:pStyle w:val="ListParagraph"/>
              <w:ind w:left="0"/>
              <w:rPr>
                <w:rFonts w:ascii="Times New Roman" w:hAnsi="Times New Roman"/>
                <w:sz w:val="18"/>
                <w:szCs w:val="18"/>
              </w:rPr>
            </w:pPr>
            <w:r>
              <w:rPr>
                <w:rFonts w:ascii="Times New Roman" w:hAnsi="Times New Roman"/>
                <w:sz w:val="18"/>
                <w:szCs w:val="18"/>
              </w:rPr>
              <w:t>Rear 50’ Exterior</w:t>
            </w:r>
          </w:p>
        </w:tc>
        <w:tc>
          <w:tcPr>
            <w:tcW w:w="1338" w:type="dxa"/>
          </w:tcPr>
          <w:p w14:paraId="7FEA0DFB" w14:textId="35D87DD2" w:rsidR="005A025E" w:rsidRPr="005C729E" w:rsidRDefault="005A025E" w:rsidP="00C2040B">
            <w:pPr>
              <w:pStyle w:val="ListParagraph"/>
              <w:ind w:left="0"/>
              <w:rPr>
                <w:rFonts w:ascii="Times New Roman" w:hAnsi="Times New Roman"/>
                <w:sz w:val="18"/>
                <w:szCs w:val="18"/>
              </w:rPr>
            </w:pPr>
            <w:r w:rsidRPr="005C729E">
              <w:rPr>
                <w:rFonts w:ascii="Times New Roman" w:hAnsi="Times New Roman"/>
                <w:sz w:val="18"/>
                <w:szCs w:val="18"/>
              </w:rPr>
              <w:t xml:space="preserve">Minimum: </w:t>
            </w:r>
            <w:r>
              <w:rPr>
                <w:rFonts w:ascii="Times New Roman" w:hAnsi="Times New Roman"/>
                <w:sz w:val="18"/>
                <w:szCs w:val="18"/>
              </w:rPr>
              <w:t>10</w:t>
            </w:r>
            <w:r w:rsidRPr="005C729E">
              <w:rPr>
                <w:rFonts w:ascii="Times New Roman" w:hAnsi="Times New Roman"/>
                <w:sz w:val="18"/>
                <w:szCs w:val="18"/>
              </w:rPr>
              <w:t>’/unit</w:t>
            </w:r>
          </w:p>
          <w:p w14:paraId="410615BB" w14:textId="6E0D81F9" w:rsidR="005A025E" w:rsidRPr="005C729E" w:rsidRDefault="005A025E" w:rsidP="00C2040B">
            <w:pPr>
              <w:pStyle w:val="ListParagraph"/>
              <w:ind w:left="0"/>
              <w:rPr>
                <w:rFonts w:ascii="Times New Roman" w:hAnsi="Times New Roman"/>
                <w:sz w:val="18"/>
                <w:szCs w:val="18"/>
              </w:rPr>
            </w:pPr>
            <w:r w:rsidRPr="005C729E">
              <w:rPr>
                <w:rFonts w:ascii="Times New Roman" w:hAnsi="Times New Roman"/>
                <w:sz w:val="18"/>
                <w:szCs w:val="18"/>
              </w:rPr>
              <w:t xml:space="preserve">Maximum </w:t>
            </w:r>
            <w:r>
              <w:rPr>
                <w:rFonts w:ascii="Times New Roman" w:hAnsi="Times New Roman"/>
                <w:sz w:val="18"/>
                <w:szCs w:val="18"/>
              </w:rPr>
              <w:t>2</w:t>
            </w:r>
            <w:r w:rsidRPr="005C729E">
              <w:rPr>
                <w:rFonts w:ascii="Times New Roman" w:hAnsi="Times New Roman"/>
                <w:sz w:val="18"/>
                <w:szCs w:val="18"/>
              </w:rPr>
              <w:t>0’/unit</w:t>
            </w:r>
          </w:p>
        </w:tc>
        <w:tc>
          <w:tcPr>
            <w:tcW w:w="1154" w:type="dxa"/>
          </w:tcPr>
          <w:p w14:paraId="7B37E3EA" w14:textId="66ACB977" w:rsidR="005A025E" w:rsidRDefault="005A025E" w:rsidP="00C2040B">
            <w:pPr>
              <w:pStyle w:val="ListParagraph"/>
              <w:ind w:left="0"/>
              <w:rPr>
                <w:rFonts w:ascii="Times New Roman" w:hAnsi="Times New Roman"/>
                <w:sz w:val="18"/>
                <w:szCs w:val="18"/>
              </w:rPr>
            </w:pPr>
            <w:r>
              <w:rPr>
                <w:rFonts w:ascii="Times New Roman" w:hAnsi="Times New Roman"/>
                <w:sz w:val="18"/>
                <w:szCs w:val="18"/>
              </w:rPr>
              <w:t>Maximum 55,000 s.f. per building</w:t>
            </w:r>
          </w:p>
        </w:tc>
        <w:tc>
          <w:tcPr>
            <w:tcW w:w="985" w:type="dxa"/>
          </w:tcPr>
          <w:p w14:paraId="217C8BB7" w14:textId="3C5A9CA3" w:rsidR="005A025E" w:rsidRDefault="005A025E" w:rsidP="00C2040B">
            <w:pPr>
              <w:pStyle w:val="ListParagraph"/>
              <w:ind w:left="0"/>
              <w:rPr>
                <w:rFonts w:ascii="Times New Roman" w:hAnsi="Times New Roman"/>
                <w:sz w:val="18"/>
                <w:szCs w:val="18"/>
              </w:rPr>
            </w:pPr>
            <w:r>
              <w:rPr>
                <w:rFonts w:ascii="Times New Roman" w:hAnsi="Times New Roman"/>
                <w:sz w:val="18"/>
                <w:szCs w:val="18"/>
              </w:rPr>
              <w:t>Residential Village (RV)</w:t>
            </w:r>
          </w:p>
        </w:tc>
      </w:tr>
    </w:tbl>
    <w:p w14:paraId="16656B06" w14:textId="77777777" w:rsidR="00C2040B" w:rsidRDefault="00C2040B" w:rsidP="00C2040B">
      <w:pPr>
        <w:pStyle w:val="ListParagraph"/>
        <w:ind w:left="1080"/>
        <w:rPr>
          <w:rFonts w:ascii="Times New Roman" w:hAnsi="Times New Roman"/>
          <w:sz w:val="22"/>
          <w:szCs w:val="22"/>
        </w:rPr>
      </w:pPr>
    </w:p>
    <w:p w14:paraId="314D1BEC" w14:textId="74E1D2EB" w:rsidR="00486F18" w:rsidRPr="00D7012A" w:rsidRDefault="00F82AB1" w:rsidP="00DB7B05">
      <w:pPr>
        <w:pStyle w:val="ListParagraph"/>
        <w:numPr>
          <w:ilvl w:val="0"/>
          <w:numId w:val="18"/>
        </w:numPr>
        <w:ind w:left="1080" w:hanging="360"/>
        <w:rPr>
          <w:rFonts w:ascii="Times New Roman" w:hAnsi="Times New Roman"/>
          <w:sz w:val="22"/>
          <w:szCs w:val="22"/>
        </w:rPr>
      </w:pPr>
      <w:r w:rsidRPr="00275AA6">
        <w:rPr>
          <w:rFonts w:ascii="Times New Roman" w:hAnsi="Times New Roman"/>
          <w:sz w:val="22"/>
          <w:szCs w:val="22"/>
        </w:rPr>
        <w:t>The Planning Board may waive the minimum requirements for frontage and/or yard requirements that would norm</w:t>
      </w:r>
      <w:r w:rsidRPr="00883B5D">
        <w:rPr>
          <w:rFonts w:ascii="Times New Roman" w:hAnsi="Times New Roman"/>
          <w:sz w:val="22"/>
          <w:szCs w:val="22"/>
        </w:rPr>
        <w:t xml:space="preserve">ally be applicable in order to achieve maximum open space area, and may permit more than one single or two-family dwelling </w:t>
      </w:r>
      <w:r w:rsidR="00E11BCE" w:rsidRPr="00380AFE">
        <w:rPr>
          <w:rFonts w:ascii="Times New Roman" w:hAnsi="Times New Roman"/>
          <w:sz w:val="22"/>
          <w:szCs w:val="22"/>
        </w:rPr>
        <w:t xml:space="preserve">be located on a lot in an </w:t>
      </w:r>
      <w:r w:rsidR="00132D34" w:rsidRPr="005E07D1">
        <w:rPr>
          <w:rFonts w:ascii="Times New Roman" w:hAnsi="Times New Roman"/>
          <w:sz w:val="22"/>
          <w:szCs w:val="22"/>
        </w:rPr>
        <w:t>OSRD</w:t>
      </w:r>
      <w:r w:rsidRPr="00D7012A">
        <w:rPr>
          <w:rFonts w:ascii="Times New Roman" w:hAnsi="Times New Roman"/>
          <w:sz w:val="22"/>
          <w:szCs w:val="22"/>
        </w:rPr>
        <w:t>, except as provided below</w:t>
      </w:r>
      <w:r w:rsidR="00486F18" w:rsidRPr="00D7012A">
        <w:rPr>
          <w:rFonts w:ascii="Times New Roman" w:hAnsi="Times New Roman"/>
          <w:sz w:val="22"/>
          <w:szCs w:val="22"/>
        </w:rPr>
        <w:t>;</w:t>
      </w:r>
    </w:p>
    <w:p w14:paraId="747954E3" w14:textId="77777777" w:rsidR="00E364D8" w:rsidRPr="00275AA6" w:rsidRDefault="00E364D8" w:rsidP="00DB7B05">
      <w:pPr>
        <w:rPr>
          <w:rFonts w:ascii="Times New Roman" w:hAnsi="Times New Roman"/>
          <w:sz w:val="22"/>
          <w:szCs w:val="22"/>
        </w:rPr>
      </w:pPr>
    </w:p>
    <w:p w14:paraId="6438B062" w14:textId="7039DD16" w:rsidR="004F5571" w:rsidRPr="004E095E" w:rsidRDefault="00B22A28" w:rsidP="00DB7B05">
      <w:pPr>
        <w:pStyle w:val="ListParagraph"/>
        <w:ind w:left="1080"/>
        <w:rPr>
          <w:color w:val="000000" w:themeColor="text1"/>
          <w:sz w:val="22"/>
          <w:szCs w:val="22"/>
        </w:rPr>
      </w:pPr>
      <w:r w:rsidRPr="004E095E">
        <w:rPr>
          <w:rFonts w:ascii="Times New Roman" w:hAnsi="Times New Roman"/>
          <w:color w:val="000000" w:themeColor="text1"/>
          <w:sz w:val="22"/>
          <w:szCs w:val="22"/>
        </w:rPr>
        <w:t xml:space="preserve">A buffer </w:t>
      </w:r>
      <w:r w:rsidR="003C4053" w:rsidRPr="004E095E">
        <w:rPr>
          <w:rFonts w:ascii="Times New Roman" w:hAnsi="Times New Roman"/>
          <w:color w:val="000000" w:themeColor="text1"/>
          <w:sz w:val="22"/>
          <w:szCs w:val="22"/>
        </w:rPr>
        <w:t xml:space="preserve">and/or screening </w:t>
      </w:r>
      <w:r w:rsidRPr="004E095E">
        <w:rPr>
          <w:rFonts w:ascii="Times New Roman" w:hAnsi="Times New Roman"/>
          <w:color w:val="000000" w:themeColor="text1"/>
          <w:sz w:val="22"/>
          <w:szCs w:val="22"/>
        </w:rPr>
        <w:t>may be required</w:t>
      </w:r>
      <w:r w:rsidR="003C4053" w:rsidRPr="004E095E">
        <w:rPr>
          <w:rFonts w:ascii="Times New Roman" w:hAnsi="Times New Roman"/>
          <w:color w:val="000000" w:themeColor="text1"/>
          <w:sz w:val="22"/>
          <w:szCs w:val="22"/>
        </w:rPr>
        <w:t xml:space="preserve"> adjacent to sites outside of the </w:t>
      </w:r>
      <w:r w:rsidR="00132D34" w:rsidRPr="004E095E">
        <w:rPr>
          <w:rFonts w:ascii="Times New Roman" w:hAnsi="Times New Roman"/>
          <w:color w:val="000000" w:themeColor="text1"/>
          <w:sz w:val="22"/>
          <w:szCs w:val="22"/>
        </w:rPr>
        <w:t>OSRD</w:t>
      </w:r>
      <w:r w:rsidR="003C4053" w:rsidRPr="004E095E">
        <w:rPr>
          <w:rFonts w:ascii="Times New Roman" w:hAnsi="Times New Roman"/>
          <w:color w:val="000000" w:themeColor="text1"/>
          <w:sz w:val="22"/>
          <w:szCs w:val="22"/>
        </w:rPr>
        <w:t xml:space="preserve"> if it is determined that such a buffer will provide relief from potential nuisances</w:t>
      </w:r>
      <w:r w:rsidR="004F5571" w:rsidRPr="004E095E">
        <w:rPr>
          <w:rFonts w:ascii="Times New Roman" w:hAnsi="Times New Roman"/>
          <w:color w:val="000000" w:themeColor="text1"/>
          <w:sz w:val="22"/>
          <w:szCs w:val="22"/>
        </w:rPr>
        <w:t>. Such buffers shall provide visual screening at all times of year, and preferred options include evergreen</w:t>
      </w:r>
      <w:r w:rsidR="00216898">
        <w:rPr>
          <w:rFonts w:ascii="Times New Roman" w:hAnsi="Times New Roman"/>
          <w:color w:val="000000" w:themeColor="text1"/>
          <w:sz w:val="22"/>
          <w:szCs w:val="22"/>
        </w:rPr>
        <w:t xml:space="preserve"> planted screening</w:t>
      </w:r>
      <w:r w:rsidR="004F5571" w:rsidRPr="004E095E">
        <w:rPr>
          <w:rFonts w:ascii="Times New Roman" w:hAnsi="Times New Roman"/>
          <w:color w:val="000000" w:themeColor="text1"/>
          <w:sz w:val="22"/>
          <w:szCs w:val="22"/>
        </w:rPr>
        <w:t>, except those that lose their lower branches as they grow (such as pines</w:t>
      </w:r>
      <w:r w:rsidR="00DD0407" w:rsidRPr="004E095E">
        <w:rPr>
          <w:rFonts w:ascii="Times New Roman" w:hAnsi="Times New Roman"/>
          <w:color w:val="000000" w:themeColor="text1"/>
          <w:sz w:val="22"/>
          <w:szCs w:val="22"/>
        </w:rPr>
        <w:t>)</w:t>
      </w:r>
      <w:r w:rsidR="004F5571" w:rsidRPr="004E095E">
        <w:rPr>
          <w:rFonts w:ascii="Times New Roman" w:hAnsi="Times New Roman"/>
          <w:color w:val="000000" w:themeColor="text1"/>
          <w:sz w:val="22"/>
          <w:szCs w:val="22"/>
        </w:rPr>
        <w:t xml:space="preserve"> or which are highly susceptible to deer damage </w:t>
      </w:r>
      <w:r w:rsidR="00DD0407" w:rsidRPr="004E095E">
        <w:rPr>
          <w:rFonts w:ascii="Times New Roman" w:hAnsi="Times New Roman"/>
          <w:color w:val="000000" w:themeColor="text1"/>
          <w:sz w:val="22"/>
          <w:szCs w:val="22"/>
        </w:rPr>
        <w:t>(</w:t>
      </w:r>
      <w:r w:rsidR="004F5571" w:rsidRPr="004E095E">
        <w:rPr>
          <w:rFonts w:ascii="Times New Roman" w:hAnsi="Times New Roman"/>
          <w:color w:val="000000" w:themeColor="text1"/>
          <w:sz w:val="22"/>
          <w:szCs w:val="22"/>
        </w:rPr>
        <w:t>such as arborvitae).</w:t>
      </w:r>
    </w:p>
    <w:p w14:paraId="64FC29C8" w14:textId="77777777" w:rsidR="00E364D8" w:rsidRPr="00275AA6" w:rsidRDefault="00E364D8" w:rsidP="00DB7B05">
      <w:pPr>
        <w:pStyle w:val="ListParagraph"/>
        <w:ind w:left="1080" w:hanging="360"/>
        <w:rPr>
          <w:rFonts w:ascii="Times New Roman" w:hAnsi="Times New Roman"/>
          <w:sz w:val="22"/>
          <w:szCs w:val="22"/>
        </w:rPr>
      </w:pPr>
    </w:p>
    <w:p w14:paraId="201E4F21" w14:textId="7A24A7AB" w:rsidR="00486F18" w:rsidRPr="00883B5D" w:rsidRDefault="00F82AB1" w:rsidP="00DB7B05">
      <w:pPr>
        <w:pStyle w:val="ListParagraph"/>
        <w:numPr>
          <w:ilvl w:val="0"/>
          <w:numId w:val="18"/>
        </w:numPr>
        <w:ind w:left="1080" w:hanging="360"/>
        <w:rPr>
          <w:rFonts w:ascii="Times New Roman" w:hAnsi="Times New Roman"/>
          <w:sz w:val="22"/>
          <w:szCs w:val="22"/>
        </w:rPr>
      </w:pPr>
      <w:r w:rsidRPr="00275AA6">
        <w:rPr>
          <w:rFonts w:ascii="Times New Roman" w:hAnsi="Times New Roman"/>
          <w:sz w:val="22"/>
          <w:szCs w:val="22"/>
        </w:rPr>
        <w:t>The maximum height of proposed buildings shall be 35 feet, and shall not exceed 2 1/2 stories</w:t>
      </w:r>
      <w:r w:rsidR="00486F18" w:rsidRPr="00275AA6">
        <w:rPr>
          <w:rFonts w:ascii="Times New Roman" w:hAnsi="Times New Roman"/>
          <w:sz w:val="22"/>
          <w:szCs w:val="22"/>
        </w:rPr>
        <w:t>;</w:t>
      </w:r>
    </w:p>
    <w:p w14:paraId="143C3876" w14:textId="77777777" w:rsidR="00D23258" w:rsidRPr="00D7012A" w:rsidRDefault="00D23258" w:rsidP="00DB7B05">
      <w:pPr>
        <w:pStyle w:val="ListParagraph"/>
        <w:rPr>
          <w:rFonts w:ascii="Times New Roman" w:hAnsi="Times New Roman"/>
          <w:sz w:val="22"/>
          <w:szCs w:val="22"/>
        </w:rPr>
      </w:pPr>
    </w:p>
    <w:p w14:paraId="4E43A5CB" w14:textId="31DC2A91" w:rsidR="00D23258" w:rsidRPr="00883B5D" w:rsidRDefault="0035597E" w:rsidP="00DB7B05">
      <w:pPr>
        <w:pStyle w:val="ListParagraph"/>
        <w:numPr>
          <w:ilvl w:val="0"/>
          <w:numId w:val="18"/>
        </w:numPr>
        <w:ind w:left="1080" w:hanging="360"/>
        <w:rPr>
          <w:rFonts w:ascii="Times New Roman" w:hAnsi="Times New Roman"/>
          <w:sz w:val="22"/>
          <w:szCs w:val="22"/>
        </w:rPr>
      </w:pPr>
      <w:r>
        <w:rPr>
          <w:rFonts w:ascii="Times New Roman" w:hAnsi="Times New Roman"/>
          <w:sz w:val="22"/>
          <w:szCs w:val="22"/>
        </w:rPr>
        <w:t>Exclusive use areas or lots</w:t>
      </w:r>
      <w:r w:rsidR="00D23258" w:rsidRPr="00275AA6">
        <w:rPr>
          <w:rFonts w:ascii="Times New Roman" w:hAnsi="Times New Roman"/>
          <w:sz w:val="22"/>
          <w:szCs w:val="22"/>
        </w:rPr>
        <w:t xml:space="preserve"> proposed for a width of 60’ or less</w:t>
      </w:r>
      <w:r w:rsidR="00D23258" w:rsidRPr="00883B5D">
        <w:rPr>
          <w:rFonts w:ascii="Times New Roman" w:hAnsi="Times New Roman"/>
          <w:sz w:val="22"/>
          <w:szCs w:val="22"/>
        </w:rPr>
        <w:t xml:space="preserve">, townhomes, or duplexes </w:t>
      </w:r>
      <w:r>
        <w:rPr>
          <w:rFonts w:ascii="Times New Roman" w:hAnsi="Times New Roman"/>
          <w:sz w:val="22"/>
          <w:szCs w:val="22"/>
        </w:rPr>
        <w:t>shall</w:t>
      </w:r>
      <w:r w:rsidR="00D23258" w:rsidRPr="00883B5D">
        <w:rPr>
          <w:rFonts w:ascii="Times New Roman" w:hAnsi="Times New Roman"/>
          <w:sz w:val="22"/>
          <w:szCs w:val="22"/>
        </w:rPr>
        <w:t xml:space="preserve"> </w:t>
      </w:r>
      <w:r w:rsidR="00D23258" w:rsidRPr="00883B5D">
        <w:rPr>
          <w:rFonts w:ascii="Times New Roman" w:hAnsi="Times New Roman"/>
          <w:sz w:val="22"/>
          <w:szCs w:val="22"/>
        </w:rPr>
        <w:lastRenderedPageBreak/>
        <w:t>use rear-facing garages on alleys or back lanes.</w:t>
      </w:r>
    </w:p>
    <w:p w14:paraId="2FFBC116" w14:textId="5216D601" w:rsidR="00F82AB1" w:rsidRDefault="00F82AB1" w:rsidP="00DB7B05">
      <w:pPr>
        <w:rPr>
          <w:rFonts w:ascii="Times New Roman" w:hAnsi="Times New Roman"/>
          <w:sz w:val="22"/>
          <w:szCs w:val="22"/>
        </w:rPr>
      </w:pPr>
    </w:p>
    <w:p w14:paraId="511CD129" w14:textId="479C9307" w:rsidR="002E59AC" w:rsidRPr="002E59AC" w:rsidRDefault="002E59AC" w:rsidP="00DB7B05">
      <w:pPr>
        <w:ind w:left="720"/>
        <w:rPr>
          <w:rFonts w:ascii="Times New Roman" w:hAnsi="Times New Roman"/>
          <w:b/>
          <w:bCs/>
          <w:i/>
          <w:iCs/>
          <w:color w:val="C00000"/>
          <w:sz w:val="22"/>
          <w:szCs w:val="22"/>
        </w:rPr>
      </w:pPr>
      <w:r w:rsidRPr="002E59AC">
        <w:rPr>
          <w:rFonts w:ascii="Times New Roman" w:hAnsi="Times New Roman"/>
          <w:b/>
          <w:bCs/>
          <w:i/>
          <w:iCs/>
          <w:color w:val="C00000"/>
          <w:sz w:val="22"/>
          <w:szCs w:val="22"/>
        </w:rPr>
        <w:t>Lot arrangement is intended to facilitate the village-like character</w:t>
      </w:r>
      <w:r>
        <w:rPr>
          <w:rFonts w:ascii="Times New Roman" w:hAnsi="Times New Roman"/>
          <w:b/>
          <w:bCs/>
          <w:i/>
          <w:iCs/>
          <w:color w:val="C00000"/>
          <w:sz w:val="22"/>
          <w:szCs w:val="22"/>
        </w:rPr>
        <w:t xml:space="preserve"> including a viable pedestrian circulation system</w:t>
      </w:r>
      <w:r w:rsidRPr="002E59AC">
        <w:rPr>
          <w:rFonts w:ascii="Times New Roman" w:hAnsi="Times New Roman"/>
          <w:b/>
          <w:bCs/>
          <w:i/>
          <w:iCs/>
          <w:color w:val="C00000"/>
          <w:sz w:val="22"/>
          <w:szCs w:val="22"/>
        </w:rPr>
        <w:t>, to protect open space views and vistas, and to prevent encroachment into high-value open space elements.</w:t>
      </w:r>
    </w:p>
    <w:p w14:paraId="2634EE0B" w14:textId="77777777" w:rsidR="002E59AC" w:rsidRPr="00883B5D" w:rsidRDefault="002E59AC" w:rsidP="00DB7B05">
      <w:pPr>
        <w:rPr>
          <w:rFonts w:ascii="Times New Roman" w:hAnsi="Times New Roman"/>
          <w:sz w:val="22"/>
          <w:szCs w:val="22"/>
        </w:rPr>
      </w:pPr>
    </w:p>
    <w:p w14:paraId="079BF955" w14:textId="7F740936" w:rsidR="00902C2D" w:rsidRPr="005E07D1" w:rsidRDefault="00992460" w:rsidP="00DB7B05">
      <w:pPr>
        <w:pStyle w:val="ListParagraph"/>
        <w:numPr>
          <w:ilvl w:val="0"/>
          <w:numId w:val="4"/>
        </w:numPr>
        <w:rPr>
          <w:rFonts w:ascii="Times New Roman" w:hAnsi="Times New Roman"/>
          <w:sz w:val="22"/>
          <w:szCs w:val="22"/>
        </w:rPr>
      </w:pPr>
      <w:r w:rsidRPr="00380AFE">
        <w:rPr>
          <w:rFonts w:ascii="Times New Roman" w:hAnsi="Times New Roman"/>
          <w:sz w:val="22"/>
          <w:szCs w:val="22"/>
          <w:u w:val="single"/>
        </w:rPr>
        <w:t>Arrangement of Lots</w:t>
      </w:r>
      <w:r w:rsidR="005E6A8E">
        <w:rPr>
          <w:rFonts w:ascii="Times New Roman" w:hAnsi="Times New Roman"/>
          <w:sz w:val="22"/>
          <w:szCs w:val="22"/>
          <w:u w:val="single"/>
        </w:rPr>
        <w:t xml:space="preserve"> and Structures</w:t>
      </w:r>
      <w:r w:rsidR="00B24FAD" w:rsidRPr="00380AFE">
        <w:rPr>
          <w:rFonts w:ascii="Times New Roman" w:hAnsi="Times New Roman"/>
          <w:sz w:val="22"/>
          <w:szCs w:val="22"/>
        </w:rPr>
        <w:t xml:space="preserve"> – </w:t>
      </w:r>
      <w:r w:rsidR="00FE4C88">
        <w:rPr>
          <w:rFonts w:ascii="Times New Roman" w:hAnsi="Times New Roman"/>
          <w:sz w:val="22"/>
          <w:szCs w:val="22"/>
        </w:rPr>
        <w:t>S</w:t>
      </w:r>
      <w:r w:rsidR="005E6A8E">
        <w:rPr>
          <w:rFonts w:ascii="Times New Roman" w:hAnsi="Times New Roman"/>
          <w:sz w:val="22"/>
          <w:szCs w:val="22"/>
        </w:rPr>
        <w:t xml:space="preserve">tructures </w:t>
      </w:r>
      <w:r w:rsidR="00FE4C88">
        <w:rPr>
          <w:rFonts w:ascii="Times New Roman" w:hAnsi="Times New Roman"/>
          <w:sz w:val="22"/>
          <w:szCs w:val="22"/>
        </w:rPr>
        <w:t xml:space="preserve">and other site features </w:t>
      </w:r>
      <w:r w:rsidRPr="00380AFE">
        <w:rPr>
          <w:rFonts w:ascii="Times New Roman" w:hAnsi="Times New Roman"/>
          <w:sz w:val="22"/>
          <w:szCs w:val="22"/>
        </w:rPr>
        <w:t>shall be located and arranged in a manner that protects:</w:t>
      </w:r>
      <w:r w:rsidR="00902C2D" w:rsidRPr="00380AFE">
        <w:rPr>
          <w:rFonts w:ascii="Times New Roman" w:hAnsi="Times New Roman"/>
          <w:sz w:val="22"/>
          <w:szCs w:val="22"/>
        </w:rPr>
        <w:br/>
      </w:r>
    </w:p>
    <w:p w14:paraId="1EE9E912" w14:textId="5BDCEE98" w:rsidR="00902C2D" w:rsidRDefault="0073657E" w:rsidP="00DB7B05">
      <w:pPr>
        <w:pStyle w:val="ListParagraph"/>
        <w:numPr>
          <w:ilvl w:val="1"/>
          <w:numId w:val="4"/>
        </w:numPr>
        <w:ind w:left="1080"/>
        <w:rPr>
          <w:rFonts w:ascii="Times New Roman" w:hAnsi="Times New Roman"/>
          <w:color w:val="000000" w:themeColor="text1"/>
          <w:sz w:val="22"/>
          <w:szCs w:val="22"/>
        </w:rPr>
      </w:pPr>
      <w:r w:rsidRPr="004E095E">
        <w:rPr>
          <w:rFonts w:ascii="Times New Roman" w:hAnsi="Times New Roman"/>
          <w:color w:val="000000" w:themeColor="text1"/>
          <w:sz w:val="22"/>
          <w:szCs w:val="22"/>
        </w:rPr>
        <w:t>V</w:t>
      </w:r>
      <w:r w:rsidR="00992460" w:rsidRPr="004E095E">
        <w:rPr>
          <w:rFonts w:ascii="Times New Roman" w:hAnsi="Times New Roman"/>
          <w:color w:val="000000" w:themeColor="text1"/>
          <w:sz w:val="22"/>
          <w:szCs w:val="22"/>
        </w:rPr>
        <w:t xml:space="preserve">iews from </w:t>
      </w:r>
      <w:r w:rsidR="007044D5" w:rsidRPr="004E095E">
        <w:rPr>
          <w:rFonts w:ascii="Times New Roman" w:hAnsi="Times New Roman"/>
          <w:color w:val="000000" w:themeColor="text1"/>
          <w:sz w:val="22"/>
          <w:szCs w:val="22"/>
        </w:rPr>
        <w:t xml:space="preserve">public </w:t>
      </w:r>
      <w:r w:rsidR="00992460" w:rsidRPr="004E095E">
        <w:rPr>
          <w:rFonts w:ascii="Times New Roman" w:hAnsi="Times New Roman"/>
          <w:color w:val="000000" w:themeColor="text1"/>
          <w:sz w:val="22"/>
          <w:szCs w:val="22"/>
        </w:rPr>
        <w:t>roads and other publicly accessible points</w:t>
      </w:r>
      <w:r w:rsidR="002D354F" w:rsidRPr="004E095E">
        <w:rPr>
          <w:rFonts w:ascii="Times New Roman" w:hAnsi="Times New Roman"/>
          <w:color w:val="000000" w:themeColor="text1"/>
          <w:sz w:val="22"/>
          <w:szCs w:val="22"/>
        </w:rPr>
        <w:t xml:space="preserve"> such as parks or land trust preserves</w:t>
      </w:r>
      <w:r w:rsidR="00992460" w:rsidRPr="004E095E">
        <w:rPr>
          <w:rFonts w:ascii="Times New Roman" w:hAnsi="Times New Roman"/>
          <w:color w:val="000000" w:themeColor="text1"/>
          <w:sz w:val="22"/>
          <w:szCs w:val="22"/>
        </w:rPr>
        <w:t>;</w:t>
      </w:r>
    </w:p>
    <w:p w14:paraId="45BA2DD6" w14:textId="77777777" w:rsidR="00E35705" w:rsidRPr="004E095E" w:rsidRDefault="00E35705" w:rsidP="00DB7B05">
      <w:pPr>
        <w:pStyle w:val="ListParagraph"/>
        <w:ind w:left="1080"/>
        <w:rPr>
          <w:rFonts w:ascii="Times New Roman" w:hAnsi="Times New Roman"/>
          <w:color w:val="000000" w:themeColor="text1"/>
          <w:sz w:val="22"/>
          <w:szCs w:val="22"/>
        </w:rPr>
      </w:pPr>
    </w:p>
    <w:p w14:paraId="6AC57969" w14:textId="337178F5" w:rsidR="00E35705" w:rsidRDefault="0073657E" w:rsidP="00DB7B05">
      <w:pPr>
        <w:pStyle w:val="ListParagraph"/>
        <w:numPr>
          <w:ilvl w:val="1"/>
          <w:numId w:val="4"/>
        </w:numPr>
        <w:ind w:left="1080"/>
        <w:rPr>
          <w:rFonts w:ascii="Times New Roman" w:hAnsi="Times New Roman"/>
          <w:color w:val="000000" w:themeColor="text1"/>
          <w:sz w:val="22"/>
          <w:szCs w:val="22"/>
        </w:rPr>
      </w:pPr>
      <w:r w:rsidRPr="004E095E">
        <w:rPr>
          <w:rFonts w:ascii="Times New Roman" w:hAnsi="Times New Roman"/>
          <w:color w:val="000000" w:themeColor="text1"/>
          <w:sz w:val="22"/>
          <w:szCs w:val="22"/>
        </w:rPr>
        <w:t>F</w:t>
      </w:r>
      <w:r w:rsidR="00992460" w:rsidRPr="004E095E">
        <w:rPr>
          <w:rFonts w:ascii="Times New Roman" w:hAnsi="Times New Roman"/>
          <w:color w:val="000000" w:themeColor="text1"/>
          <w:sz w:val="22"/>
          <w:szCs w:val="22"/>
        </w:rPr>
        <w:t>armland</w:t>
      </w:r>
      <w:r w:rsidR="002D354F" w:rsidRPr="004E095E">
        <w:rPr>
          <w:rFonts w:ascii="Times New Roman" w:hAnsi="Times New Roman"/>
          <w:color w:val="000000" w:themeColor="text1"/>
          <w:sz w:val="22"/>
          <w:szCs w:val="22"/>
        </w:rPr>
        <w:t>, including fields and pastures</w:t>
      </w:r>
      <w:r w:rsidR="00992460" w:rsidRPr="004E095E">
        <w:rPr>
          <w:rFonts w:ascii="Times New Roman" w:hAnsi="Times New Roman"/>
          <w:color w:val="000000" w:themeColor="text1"/>
          <w:sz w:val="22"/>
          <w:szCs w:val="22"/>
        </w:rPr>
        <w:t>;</w:t>
      </w:r>
    </w:p>
    <w:p w14:paraId="233A1E0E" w14:textId="77777777" w:rsidR="00E35705" w:rsidRPr="00E35705" w:rsidRDefault="00E35705" w:rsidP="00DB7B05">
      <w:pPr>
        <w:rPr>
          <w:rFonts w:ascii="Times New Roman" w:hAnsi="Times New Roman"/>
          <w:color w:val="000000" w:themeColor="text1"/>
          <w:sz w:val="22"/>
          <w:szCs w:val="22"/>
        </w:rPr>
      </w:pPr>
    </w:p>
    <w:p w14:paraId="57612907" w14:textId="2FA1FBD8" w:rsidR="00902C2D" w:rsidRDefault="0073657E" w:rsidP="00DB7B05">
      <w:pPr>
        <w:pStyle w:val="ListParagraph"/>
        <w:numPr>
          <w:ilvl w:val="1"/>
          <w:numId w:val="4"/>
        </w:numPr>
        <w:ind w:left="1080"/>
        <w:rPr>
          <w:rFonts w:ascii="Times New Roman" w:hAnsi="Times New Roman"/>
          <w:color w:val="000000" w:themeColor="text1"/>
          <w:sz w:val="22"/>
          <w:szCs w:val="22"/>
        </w:rPr>
      </w:pPr>
      <w:r w:rsidRPr="004E095E">
        <w:rPr>
          <w:rFonts w:ascii="Times New Roman" w:hAnsi="Times New Roman"/>
          <w:color w:val="000000" w:themeColor="text1"/>
          <w:sz w:val="22"/>
          <w:szCs w:val="22"/>
        </w:rPr>
        <w:t>W</w:t>
      </w:r>
      <w:r w:rsidR="00992460" w:rsidRPr="004E095E">
        <w:rPr>
          <w:rFonts w:ascii="Times New Roman" w:hAnsi="Times New Roman"/>
          <w:color w:val="000000" w:themeColor="text1"/>
          <w:sz w:val="22"/>
          <w:szCs w:val="22"/>
        </w:rPr>
        <w:t>ildlife habitat;</w:t>
      </w:r>
    </w:p>
    <w:p w14:paraId="7447661B" w14:textId="77777777" w:rsidR="00E35705" w:rsidRPr="00E35705" w:rsidRDefault="00E35705" w:rsidP="00DB7B05">
      <w:pPr>
        <w:rPr>
          <w:rFonts w:ascii="Times New Roman" w:hAnsi="Times New Roman"/>
          <w:color w:val="000000" w:themeColor="text1"/>
          <w:sz w:val="22"/>
          <w:szCs w:val="22"/>
        </w:rPr>
      </w:pPr>
    </w:p>
    <w:p w14:paraId="63E4F3D4" w14:textId="0B24F538" w:rsidR="00902C2D" w:rsidRDefault="0073657E" w:rsidP="00DB7B05">
      <w:pPr>
        <w:pStyle w:val="ListParagraph"/>
        <w:numPr>
          <w:ilvl w:val="1"/>
          <w:numId w:val="4"/>
        </w:numPr>
        <w:ind w:left="1080"/>
        <w:rPr>
          <w:rFonts w:ascii="Times New Roman" w:hAnsi="Times New Roman"/>
          <w:color w:val="000000" w:themeColor="text1"/>
          <w:sz w:val="22"/>
          <w:szCs w:val="22"/>
        </w:rPr>
      </w:pPr>
      <w:r w:rsidRPr="004E095E">
        <w:rPr>
          <w:rFonts w:ascii="Times New Roman" w:hAnsi="Times New Roman"/>
          <w:color w:val="000000" w:themeColor="text1"/>
          <w:sz w:val="22"/>
          <w:szCs w:val="22"/>
        </w:rPr>
        <w:t>L</w:t>
      </w:r>
      <w:r w:rsidR="00992460" w:rsidRPr="004E095E">
        <w:rPr>
          <w:rFonts w:ascii="Times New Roman" w:hAnsi="Times New Roman"/>
          <w:color w:val="000000" w:themeColor="text1"/>
          <w:sz w:val="22"/>
          <w:szCs w:val="22"/>
        </w:rPr>
        <w:t>arge intact forest areas</w:t>
      </w:r>
      <w:r w:rsidR="002D354F" w:rsidRPr="004E095E">
        <w:rPr>
          <w:rFonts w:ascii="Times New Roman" w:hAnsi="Times New Roman"/>
          <w:color w:val="000000" w:themeColor="text1"/>
          <w:sz w:val="22"/>
          <w:szCs w:val="22"/>
        </w:rPr>
        <w:t>, particularly ones older than 75 years, as seen on early aerial photographs</w:t>
      </w:r>
      <w:r w:rsidR="00992460" w:rsidRPr="004E095E">
        <w:rPr>
          <w:rFonts w:ascii="Times New Roman" w:hAnsi="Times New Roman"/>
          <w:color w:val="000000" w:themeColor="text1"/>
          <w:sz w:val="22"/>
          <w:szCs w:val="22"/>
        </w:rPr>
        <w:t>;</w:t>
      </w:r>
    </w:p>
    <w:p w14:paraId="23E01FCA" w14:textId="77777777" w:rsidR="00E35705" w:rsidRPr="00E35705" w:rsidRDefault="00E35705" w:rsidP="00DB7B05">
      <w:pPr>
        <w:rPr>
          <w:rFonts w:ascii="Times New Roman" w:hAnsi="Times New Roman"/>
          <w:color w:val="000000" w:themeColor="text1"/>
          <w:sz w:val="22"/>
          <w:szCs w:val="22"/>
        </w:rPr>
      </w:pPr>
    </w:p>
    <w:p w14:paraId="4BED42AF" w14:textId="11970273" w:rsidR="00902C2D" w:rsidRDefault="0073657E" w:rsidP="00DB7B05">
      <w:pPr>
        <w:pStyle w:val="ListParagraph"/>
        <w:numPr>
          <w:ilvl w:val="1"/>
          <w:numId w:val="4"/>
        </w:numPr>
        <w:ind w:left="1080"/>
        <w:rPr>
          <w:rFonts w:ascii="Times New Roman" w:hAnsi="Times New Roman"/>
          <w:color w:val="000000" w:themeColor="text1"/>
          <w:sz w:val="22"/>
          <w:szCs w:val="22"/>
        </w:rPr>
      </w:pPr>
      <w:r w:rsidRPr="004E095E">
        <w:rPr>
          <w:rFonts w:ascii="Times New Roman" w:hAnsi="Times New Roman"/>
          <w:color w:val="000000" w:themeColor="text1"/>
          <w:sz w:val="22"/>
          <w:szCs w:val="22"/>
        </w:rPr>
        <w:t>H</w:t>
      </w:r>
      <w:r w:rsidR="00992460" w:rsidRPr="004E095E">
        <w:rPr>
          <w:rFonts w:ascii="Times New Roman" w:hAnsi="Times New Roman"/>
          <w:color w:val="000000" w:themeColor="text1"/>
          <w:sz w:val="22"/>
          <w:szCs w:val="22"/>
        </w:rPr>
        <w:t>illtops;</w:t>
      </w:r>
    </w:p>
    <w:p w14:paraId="6945BFE1" w14:textId="77777777" w:rsidR="00E35705" w:rsidRPr="00E35705" w:rsidRDefault="00E35705" w:rsidP="00DB7B05">
      <w:pPr>
        <w:rPr>
          <w:rFonts w:ascii="Times New Roman" w:hAnsi="Times New Roman"/>
          <w:color w:val="000000" w:themeColor="text1"/>
          <w:sz w:val="22"/>
          <w:szCs w:val="22"/>
        </w:rPr>
      </w:pPr>
    </w:p>
    <w:p w14:paraId="3C8BDF45" w14:textId="4A40C466" w:rsidR="00902C2D" w:rsidRDefault="0073657E" w:rsidP="00DB7B05">
      <w:pPr>
        <w:pStyle w:val="ListParagraph"/>
        <w:numPr>
          <w:ilvl w:val="1"/>
          <w:numId w:val="4"/>
        </w:numPr>
        <w:ind w:left="1080"/>
        <w:rPr>
          <w:rFonts w:ascii="Times New Roman" w:hAnsi="Times New Roman"/>
          <w:color w:val="000000" w:themeColor="text1"/>
          <w:sz w:val="22"/>
          <w:szCs w:val="22"/>
        </w:rPr>
      </w:pPr>
      <w:r w:rsidRPr="004E095E">
        <w:rPr>
          <w:rFonts w:ascii="Times New Roman" w:hAnsi="Times New Roman"/>
          <w:color w:val="000000" w:themeColor="text1"/>
          <w:sz w:val="22"/>
          <w:szCs w:val="22"/>
        </w:rPr>
        <w:t>P</w:t>
      </w:r>
      <w:r w:rsidR="00992460" w:rsidRPr="004E095E">
        <w:rPr>
          <w:rFonts w:ascii="Times New Roman" w:hAnsi="Times New Roman"/>
          <w:color w:val="000000" w:themeColor="text1"/>
          <w:sz w:val="22"/>
          <w:szCs w:val="22"/>
        </w:rPr>
        <w:t>onds</w:t>
      </w:r>
      <w:r w:rsidRPr="004E095E">
        <w:rPr>
          <w:rFonts w:ascii="Times New Roman" w:hAnsi="Times New Roman"/>
          <w:color w:val="000000" w:themeColor="text1"/>
          <w:sz w:val="22"/>
          <w:szCs w:val="22"/>
        </w:rPr>
        <w:t>, creeks, and streams</w:t>
      </w:r>
      <w:r w:rsidR="00992460" w:rsidRPr="004E095E">
        <w:rPr>
          <w:rFonts w:ascii="Times New Roman" w:hAnsi="Times New Roman"/>
          <w:color w:val="000000" w:themeColor="text1"/>
          <w:sz w:val="22"/>
          <w:szCs w:val="22"/>
        </w:rPr>
        <w:t>;</w:t>
      </w:r>
    </w:p>
    <w:p w14:paraId="31BB52EC" w14:textId="77777777" w:rsidR="00E35705" w:rsidRPr="00E35705" w:rsidRDefault="00E35705" w:rsidP="00DB7B05">
      <w:pPr>
        <w:rPr>
          <w:rFonts w:ascii="Times New Roman" w:hAnsi="Times New Roman"/>
          <w:color w:val="000000" w:themeColor="text1"/>
          <w:sz w:val="22"/>
          <w:szCs w:val="22"/>
        </w:rPr>
      </w:pPr>
    </w:p>
    <w:p w14:paraId="10FAAAEC" w14:textId="277D8EE4" w:rsidR="00902C2D" w:rsidRDefault="0073657E" w:rsidP="00DB7B05">
      <w:pPr>
        <w:pStyle w:val="ListParagraph"/>
        <w:numPr>
          <w:ilvl w:val="1"/>
          <w:numId w:val="4"/>
        </w:numPr>
        <w:ind w:left="1080"/>
        <w:rPr>
          <w:rFonts w:ascii="Times New Roman" w:hAnsi="Times New Roman"/>
          <w:sz w:val="22"/>
          <w:szCs w:val="22"/>
        </w:rPr>
      </w:pPr>
      <w:r w:rsidRPr="005E07D1">
        <w:rPr>
          <w:rFonts w:ascii="Times New Roman" w:hAnsi="Times New Roman"/>
          <w:sz w:val="22"/>
          <w:szCs w:val="22"/>
        </w:rPr>
        <w:t>S</w:t>
      </w:r>
      <w:r w:rsidR="00992460" w:rsidRPr="00D7012A">
        <w:rPr>
          <w:rFonts w:ascii="Times New Roman" w:hAnsi="Times New Roman"/>
          <w:sz w:val="22"/>
          <w:szCs w:val="22"/>
        </w:rPr>
        <w:t xml:space="preserve">teep slopes; and </w:t>
      </w:r>
    </w:p>
    <w:p w14:paraId="16DF955A" w14:textId="77777777" w:rsidR="00E35705" w:rsidRPr="00E35705" w:rsidRDefault="00E35705" w:rsidP="00DB7B05">
      <w:pPr>
        <w:rPr>
          <w:rFonts w:ascii="Times New Roman" w:hAnsi="Times New Roman"/>
          <w:sz w:val="22"/>
          <w:szCs w:val="22"/>
        </w:rPr>
      </w:pPr>
    </w:p>
    <w:p w14:paraId="0B1BF10F" w14:textId="53798091" w:rsidR="00902C2D" w:rsidRPr="00D7012A" w:rsidRDefault="0073657E" w:rsidP="00DB7B05">
      <w:pPr>
        <w:pStyle w:val="ListParagraph"/>
        <w:numPr>
          <w:ilvl w:val="1"/>
          <w:numId w:val="4"/>
        </w:numPr>
        <w:ind w:left="1080"/>
        <w:rPr>
          <w:rFonts w:ascii="Times New Roman" w:hAnsi="Times New Roman"/>
          <w:sz w:val="22"/>
          <w:szCs w:val="22"/>
        </w:rPr>
      </w:pPr>
      <w:r w:rsidRPr="00D7012A">
        <w:rPr>
          <w:rFonts w:ascii="Times New Roman" w:hAnsi="Times New Roman"/>
          <w:sz w:val="22"/>
          <w:szCs w:val="22"/>
        </w:rPr>
        <w:t>O</w:t>
      </w:r>
      <w:r w:rsidR="00992460" w:rsidRPr="00D7012A">
        <w:rPr>
          <w:rFonts w:ascii="Times New Roman" w:hAnsi="Times New Roman"/>
          <w:sz w:val="22"/>
          <w:szCs w:val="22"/>
        </w:rPr>
        <w:t>ther sensitive environmental resources</w:t>
      </w:r>
      <w:r w:rsidRPr="00D7012A">
        <w:rPr>
          <w:rFonts w:ascii="Times New Roman" w:hAnsi="Times New Roman"/>
          <w:sz w:val="22"/>
          <w:szCs w:val="22"/>
        </w:rPr>
        <w:t xml:space="preserve"> deemed important (including resources noted by the 2016 Master Plan and the 2016 Open Space and Recreation Plan).</w:t>
      </w:r>
      <w:r w:rsidR="00902C2D" w:rsidRPr="00D7012A">
        <w:rPr>
          <w:rFonts w:ascii="Times New Roman" w:hAnsi="Times New Roman"/>
          <w:sz w:val="22"/>
          <w:szCs w:val="22"/>
        </w:rPr>
        <w:br/>
      </w:r>
    </w:p>
    <w:p w14:paraId="2F89BECD" w14:textId="726AE1B5" w:rsidR="001A1B0D" w:rsidRPr="00D7012A" w:rsidRDefault="00FE4C88" w:rsidP="00DB7B05">
      <w:pPr>
        <w:pStyle w:val="ListParagraph"/>
        <w:rPr>
          <w:rFonts w:ascii="Times New Roman" w:hAnsi="Times New Roman"/>
          <w:sz w:val="22"/>
          <w:szCs w:val="22"/>
        </w:rPr>
      </w:pPr>
      <w:r>
        <w:rPr>
          <w:rFonts w:ascii="Times New Roman" w:hAnsi="Times New Roman"/>
          <w:sz w:val="22"/>
          <w:szCs w:val="22"/>
        </w:rPr>
        <w:t>Siting</w:t>
      </w:r>
      <w:r w:rsidR="00902C2D" w:rsidRPr="00D7012A">
        <w:rPr>
          <w:rFonts w:ascii="Times New Roman" w:hAnsi="Times New Roman"/>
          <w:sz w:val="22"/>
          <w:szCs w:val="22"/>
        </w:rPr>
        <w:t xml:space="preserve"> shall be designed to </w:t>
      </w:r>
      <w:r w:rsidR="00992460" w:rsidRPr="00D7012A">
        <w:rPr>
          <w:rFonts w:ascii="Times New Roman" w:hAnsi="Times New Roman"/>
          <w:sz w:val="22"/>
          <w:szCs w:val="22"/>
        </w:rPr>
        <w:t>facilita</w:t>
      </w:r>
      <w:r w:rsidR="007E6A09">
        <w:rPr>
          <w:rFonts w:ascii="Times New Roman" w:hAnsi="Times New Roman"/>
          <w:sz w:val="22"/>
          <w:szCs w:val="22"/>
        </w:rPr>
        <w:t>te</w:t>
      </w:r>
      <w:r w:rsidR="00992460" w:rsidRPr="00D7012A">
        <w:rPr>
          <w:rFonts w:ascii="Times New Roman" w:hAnsi="Times New Roman"/>
          <w:sz w:val="22"/>
          <w:szCs w:val="22"/>
        </w:rPr>
        <w:t xml:space="preserve"> pedestrian circulation</w:t>
      </w:r>
      <w:r w:rsidR="001A1B0D" w:rsidRPr="00D7012A">
        <w:rPr>
          <w:rFonts w:ascii="Times New Roman" w:hAnsi="Times New Roman"/>
          <w:sz w:val="22"/>
          <w:szCs w:val="22"/>
        </w:rPr>
        <w:t xml:space="preserve"> and connect to other development assets such as common areas and facilities</w:t>
      </w:r>
      <w:r w:rsidR="00992460" w:rsidRPr="00D7012A">
        <w:rPr>
          <w:rFonts w:ascii="Times New Roman" w:hAnsi="Times New Roman"/>
          <w:sz w:val="22"/>
          <w:szCs w:val="22"/>
        </w:rPr>
        <w:t xml:space="preserve">.  </w:t>
      </w:r>
      <w:r w:rsidR="00937C23" w:rsidRPr="00380AFE">
        <w:rPr>
          <w:rFonts w:ascii="Times New Roman" w:hAnsi="Times New Roman"/>
          <w:sz w:val="22"/>
          <w:szCs w:val="22"/>
        </w:rPr>
        <w:t xml:space="preserve">Pedestrian facility type may be a formal sidewalk in a village center type of project </w:t>
      </w:r>
      <w:r w:rsidR="00937C23" w:rsidRPr="005E07D1">
        <w:rPr>
          <w:rFonts w:ascii="Times New Roman" w:hAnsi="Times New Roman"/>
          <w:sz w:val="22"/>
          <w:szCs w:val="22"/>
        </w:rPr>
        <w:t>or a pedestrian or multi-purpose path in a rural hamlet type of project.</w:t>
      </w:r>
    </w:p>
    <w:p w14:paraId="365B99E0" w14:textId="77777777" w:rsidR="001A1B0D" w:rsidRPr="00D7012A" w:rsidRDefault="001A1B0D" w:rsidP="00DB7B05">
      <w:pPr>
        <w:pStyle w:val="ListParagraph"/>
        <w:rPr>
          <w:rFonts w:ascii="Times New Roman" w:hAnsi="Times New Roman"/>
          <w:sz w:val="22"/>
          <w:szCs w:val="22"/>
        </w:rPr>
      </w:pPr>
    </w:p>
    <w:p w14:paraId="4C457CE5" w14:textId="1AE63436" w:rsidR="005B245B" w:rsidRPr="00D7012A" w:rsidRDefault="00992460" w:rsidP="00DB7B05">
      <w:pPr>
        <w:pStyle w:val="ListParagraph"/>
        <w:rPr>
          <w:rFonts w:ascii="Times New Roman" w:hAnsi="Times New Roman"/>
          <w:sz w:val="22"/>
          <w:szCs w:val="22"/>
        </w:rPr>
      </w:pPr>
      <w:r w:rsidRPr="00D7012A">
        <w:rPr>
          <w:rFonts w:ascii="Times New Roman" w:hAnsi="Times New Roman"/>
          <w:sz w:val="22"/>
          <w:szCs w:val="22"/>
        </w:rPr>
        <w:t>The Planning Board shall take into consideration the conservation analysis and findings in approving the arrangement of lots</w:t>
      </w:r>
      <w:r w:rsidR="001A1B0D" w:rsidRPr="00D7012A">
        <w:rPr>
          <w:rFonts w:ascii="Times New Roman" w:hAnsi="Times New Roman"/>
          <w:sz w:val="22"/>
          <w:szCs w:val="22"/>
        </w:rPr>
        <w:t xml:space="preserve"> but</w:t>
      </w:r>
      <w:r w:rsidR="00BE1821" w:rsidRPr="00D7012A">
        <w:rPr>
          <w:rFonts w:ascii="Times New Roman" w:hAnsi="Times New Roman"/>
          <w:sz w:val="22"/>
          <w:szCs w:val="22"/>
        </w:rPr>
        <w:t>, to the extent possible,</w:t>
      </w:r>
      <w:r w:rsidR="001A1B0D" w:rsidRPr="00D7012A">
        <w:rPr>
          <w:rFonts w:ascii="Times New Roman" w:hAnsi="Times New Roman"/>
          <w:sz w:val="22"/>
          <w:szCs w:val="22"/>
        </w:rPr>
        <w:t xml:space="preserve"> each lot shall either front or rear on Open Space.</w:t>
      </w:r>
    </w:p>
    <w:p w14:paraId="0E0723E2" w14:textId="5CC140CB" w:rsidR="005F117F" w:rsidRDefault="005F117F" w:rsidP="00DB7B05">
      <w:pPr>
        <w:rPr>
          <w:rFonts w:ascii="Times New Roman" w:hAnsi="Times New Roman"/>
          <w:sz w:val="22"/>
          <w:szCs w:val="22"/>
        </w:rPr>
      </w:pPr>
    </w:p>
    <w:p w14:paraId="7CDF8FFF" w14:textId="4EDB6BD2" w:rsidR="002E59AC" w:rsidRPr="002E59AC" w:rsidRDefault="002E59AC" w:rsidP="00DB7B05">
      <w:pPr>
        <w:ind w:left="720"/>
        <w:rPr>
          <w:rFonts w:ascii="Times New Roman" w:hAnsi="Times New Roman"/>
          <w:b/>
          <w:bCs/>
          <w:i/>
          <w:iCs/>
          <w:color w:val="C00000"/>
          <w:sz w:val="22"/>
          <w:szCs w:val="22"/>
        </w:rPr>
      </w:pPr>
      <w:r w:rsidRPr="002E59AC">
        <w:rPr>
          <w:rFonts w:ascii="Times New Roman" w:hAnsi="Times New Roman"/>
          <w:b/>
          <w:bCs/>
          <w:i/>
          <w:iCs/>
          <w:color w:val="C00000"/>
          <w:sz w:val="22"/>
          <w:szCs w:val="22"/>
        </w:rPr>
        <w:t>Architectural and site design are critical components of OSRD developments. In the spirit of ensuring that developments are highly compatible and complementary to the existing built environment of the Town of Harvard and reflect the cultural and historic character of the town, these requirements shall be adhered to. Note that all projects shall be reviewed and approved by the Design Review Board.</w:t>
      </w:r>
    </w:p>
    <w:p w14:paraId="6019AC86" w14:textId="77777777" w:rsidR="002E59AC" w:rsidRPr="00D7012A" w:rsidRDefault="002E59AC" w:rsidP="00DB7B05">
      <w:pPr>
        <w:rPr>
          <w:rFonts w:ascii="Times New Roman" w:hAnsi="Times New Roman"/>
          <w:sz w:val="22"/>
          <w:szCs w:val="22"/>
        </w:rPr>
      </w:pPr>
    </w:p>
    <w:p w14:paraId="42F85A43" w14:textId="67A7D8E0" w:rsidR="005F117F" w:rsidRPr="00D7012A" w:rsidRDefault="005F117F" w:rsidP="00DB7B05">
      <w:pPr>
        <w:pStyle w:val="ListParagraph"/>
        <w:numPr>
          <w:ilvl w:val="0"/>
          <w:numId w:val="4"/>
        </w:numPr>
        <w:rPr>
          <w:rFonts w:ascii="Times New Roman" w:hAnsi="Times New Roman"/>
          <w:sz w:val="22"/>
          <w:szCs w:val="22"/>
        </w:rPr>
      </w:pPr>
      <w:r w:rsidRPr="00D7012A">
        <w:rPr>
          <w:rFonts w:ascii="Times New Roman" w:hAnsi="Times New Roman"/>
          <w:sz w:val="22"/>
          <w:szCs w:val="22"/>
          <w:u w:val="single"/>
        </w:rPr>
        <w:t xml:space="preserve">Design </w:t>
      </w:r>
      <w:r w:rsidR="002E59AC">
        <w:rPr>
          <w:rFonts w:ascii="Times New Roman" w:hAnsi="Times New Roman"/>
          <w:sz w:val="22"/>
          <w:szCs w:val="22"/>
          <w:u w:val="single"/>
        </w:rPr>
        <w:t>Requirements</w:t>
      </w:r>
      <w:r w:rsidRPr="00D7012A">
        <w:rPr>
          <w:rFonts w:ascii="Times New Roman" w:hAnsi="Times New Roman"/>
          <w:sz w:val="22"/>
          <w:szCs w:val="22"/>
        </w:rPr>
        <w:t xml:space="preserve"> – </w:t>
      </w:r>
      <w:r w:rsidR="00132D34" w:rsidRPr="00D7012A">
        <w:rPr>
          <w:rFonts w:ascii="Times New Roman" w:hAnsi="Times New Roman"/>
          <w:sz w:val="22"/>
          <w:szCs w:val="22"/>
        </w:rPr>
        <w:t>Open Space Residential Design</w:t>
      </w:r>
      <w:r w:rsidRPr="00D7012A">
        <w:rPr>
          <w:rFonts w:ascii="Times New Roman" w:hAnsi="Times New Roman"/>
          <w:sz w:val="22"/>
          <w:szCs w:val="22"/>
        </w:rPr>
        <w:t xml:space="preserve"> (</w:t>
      </w:r>
      <w:r w:rsidR="00132D34" w:rsidRPr="00D7012A">
        <w:rPr>
          <w:rFonts w:ascii="Times New Roman" w:hAnsi="Times New Roman"/>
          <w:sz w:val="22"/>
          <w:szCs w:val="22"/>
        </w:rPr>
        <w:t>OSRD</w:t>
      </w:r>
      <w:r w:rsidRPr="00D7012A">
        <w:rPr>
          <w:rFonts w:ascii="Times New Roman" w:hAnsi="Times New Roman"/>
          <w:sz w:val="22"/>
          <w:szCs w:val="22"/>
        </w:rPr>
        <w:t xml:space="preserve">) projects are also characterized by special attention to site and architectural design that directly reflects or highly complements the principles of town and architectural design that represents the character and history of the Town of Harvard. Specific </w:t>
      </w:r>
      <w:r w:rsidR="00ED06BB" w:rsidRPr="00D7012A">
        <w:rPr>
          <w:rFonts w:ascii="Times New Roman" w:hAnsi="Times New Roman"/>
          <w:sz w:val="22"/>
          <w:szCs w:val="22"/>
        </w:rPr>
        <w:t xml:space="preserve">design </w:t>
      </w:r>
      <w:r w:rsidRPr="00D7012A">
        <w:rPr>
          <w:rFonts w:ascii="Times New Roman" w:hAnsi="Times New Roman"/>
          <w:sz w:val="22"/>
          <w:szCs w:val="22"/>
        </w:rPr>
        <w:t>criteria are as follows:</w:t>
      </w:r>
    </w:p>
    <w:p w14:paraId="4CAB88EB" w14:textId="77777777" w:rsidR="005F117F" w:rsidRPr="00D7012A" w:rsidRDefault="005F117F" w:rsidP="00DB7B05">
      <w:pPr>
        <w:pStyle w:val="ListParagraph"/>
        <w:rPr>
          <w:rFonts w:ascii="Times New Roman" w:hAnsi="Times New Roman"/>
          <w:sz w:val="22"/>
          <w:szCs w:val="22"/>
        </w:rPr>
      </w:pPr>
    </w:p>
    <w:p w14:paraId="28476150" w14:textId="795081D3" w:rsidR="00E421AE" w:rsidRPr="00D7012A" w:rsidRDefault="00E421AE" w:rsidP="00DB7B05">
      <w:pPr>
        <w:pStyle w:val="ListParagraph"/>
        <w:numPr>
          <w:ilvl w:val="1"/>
          <w:numId w:val="8"/>
        </w:numPr>
        <w:ind w:left="1080"/>
        <w:rPr>
          <w:rFonts w:ascii="Times New Roman" w:hAnsi="Times New Roman"/>
          <w:sz w:val="22"/>
          <w:szCs w:val="22"/>
        </w:rPr>
      </w:pPr>
      <w:r w:rsidRPr="00D7012A">
        <w:rPr>
          <w:rFonts w:ascii="Times New Roman" w:hAnsi="Times New Roman"/>
          <w:sz w:val="22"/>
          <w:szCs w:val="22"/>
        </w:rPr>
        <w:t>Project Site</w:t>
      </w:r>
    </w:p>
    <w:p w14:paraId="6F44349A" w14:textId="77777777" w:rsidR="00CF0AF9" w:rsidRPr="00D7012A" w:rsidRDefault="00CF0AF9" w:rsidP="00DB7B05">
      <w:pPr>
        <w:pStyle w:val="ListParagraph"/>
        <w:ind w:left="1080"/>
        <w:rPr>
          <w:rFonts w:ascii="Times New Roman" w:hAnsi="Times New Roman"/>
          <w:sz w:val="22"/>
          <w:szCs w:val="22"/>
        </w:rPr>
      </w:pPr>
    </w:p>
    <w:p w14:paraId="15D235F0" w14:textId="2A298786" w:rsidR="00E364D8" w:rsidRDefault="00B611D0" w:rsidP="00DB7B05">
      <w:pPr>
        <w:pStyle w:val="ListParagraph"/>
        <w:numPr>
          <w:ilvl w:val="2"/>
          <w:numId w:val="8"/>
        </w:numPr>
        <w:ind w:left="1440" w:hanging="360"/>
        <w:rPr>
          <w:rFonts w:ascii="Times New Roman" w:hAnsi="Times New Roman"/>
          <w:sz w:val="22"/>
          <w:szCs w:val="22"/>
        </w:rPr>
      </w:pPr>
      <w:r>
        <w:rPr>
          <w:rFonts w:ascii="Times New Roman" w:hAnsi="Times New Roman"/>
          <w:sz w:val="22"/>
          <w:szCs w:val="22"/>
        </w:rPr>
        <w:t>Developments shall be designed in the manner of a rural New England village</w:t>
      </w:r>
      <w:r w:rsidR="009F7028">
        <w:rPr>
          <w:rFonts w:ascii="Times New Roman" w:hAnsi="Times New Roman"/>
          <w:sz w:val="22"/>
          <w:szCs w:val="22"/>
        </w:rPr>
        <w:t xml:space="preserve">, </w:t>
      </w:r>
      <w:r>
        <w:rPr>
          <w:rFonts w:ascii="Times New Roman" w:hAnsi="Times New Roman"/>
          <w:sz w:val="22"/>
          <w:szCs w:val="22"/>
        </w:rPr>
        <w:t>hamlet</w:t>
      </w:r>
      <w:r w:rsidR="009F7028">
        <w:rPr>
          <w:rFonts w:ascii="Times New Roman" w:hAnsi="Times New Roman"/>
          <w:sz w:val="22"/>
          <w:szCs w:val="22"/>
        </w:rPr>
        <w:t>, or neighborhood</w:t>
      </w:r>
      <w:r>
        <w:rPr>
          <w:rFonts w:ascii="Times New Roman" w:hAnsi="Times New Roman"/>
          <w:sz w:val="22"/>
          <w:szCs w:val="22"/>
        </w:rPr>
        <w:t xml:space="preserve"> with clusters of residences within a square or fronting on a town common </w:t>
      </w:r>
      <w:r>
        <w:rPr>
          <w:rFonts w:ascii="Times New Roman" w:hAnsi="Times New Roman"/>
          <w:sz w:val="22"/>
          <w:szCs w:val="22"/>
        </w:rPr>
        <w:lastRenderedPageBreak/>
        <w:t>or green.</w:t>
      </w:r>
    </w:p>
    <w:p w14:paraId="1640DE9F" w14:textId="77777777" w:rsidR="009F7028" w:rsidRDefault="009F7028" w:rsidP="00DB7B05">
      <w:pPr>
        <w:pStyle w:val="ListParagraph"/>
        <w:ind w:left="1440"/>
        <w:rPr>
          <w:rFonts w:ascii="Times New Roman" w:hAnsi="Times New Roman"/>
          <w:sz w:val="22"/>
          <w:szCs w:val="22"/>
        </w:rPr>
      </w:pPr>
    </w:p>
    <w:p w14:paraId="2D0F9FD1" w14:textId="755FF2BB" w:rsidR="009F7028" w:rsidRDefault="009F7028" w:rsidP="00DB7B05">
      <w:pPr>
        <w:pStyle w:val="ListParagraph"/>
        <w:numPr>
          <w:ilvl w:val="2"/>
          <w:numId w:val="8"/>
        </w:numPr>
        <w:ind w:left="1440" w:hanging="360"/>
        <w:rPr>
          <w:rFonts w:ascii="Times New Roman" w:hAnsi="Times New Roman"/>
          <w:sz w:val="22"/>
          <w:szCs w:val="22"/>
        </w:rPr>
      </w:pPr>
      <w:r>
        <w:rPr>
          <w:rFonts w:ascii="Times New Roman" w:hAnsi="Times New Roman"/>
          <w:sz w:val="22"/>
          <w:szCs w:val="22"/>
        </w:rPr>
        <w:t>The development shall establish n</w:t>
      </w:r>
      <w:r w:rsidRPr="009F7028">
        <w:rPr>
          <w:rFonts w:ascii="Times New Roman" w:hAnsi="Times New Roman"/>
          <w:sz w:val="22"/>
          <w:szCs w:val="22"/>
        </w:rPr>
        <w:t>arrow, shaded streets conducive to pedestrians and cyclists</w:t>
      </w:r>
      <w:r>
        <w:rPr>
          <w:rFonts w:ascii="Times New Roman" w:hAnsi="Times New Roman"/>
          <w:sz w:val="22"/>
          <w:szCs w:val="22"/>
        </w:rPr>
        <w:t>.</w:t>
      </w:r>
    </w:p>
    <w:p w14:paraId="1366E511" w14:textId="77777777" w:rsidR="009F7028" w:rsidRDefault="009F7028" w:rsidP="00DB7B05">
      <w:pPr>
        <w:pStyle w:val="ListParagraph"/>
        <w:ind w:left="1440"/>
        <w:rPr>
          <w:rFonts w:ascii="Times New Roman" w:hAnsi="Times New Roman"/>
          <w:sz w:val="22"/>
          <w:szCs w:val="22"/>
        </w:rPr>
      </w:pPr>
    </w:p>
    <w:p w14:paraId="152C92C7" w14:textId="453C021A" w:rsidR="009F7028" w:rsidRDefault="009F7028" w:rsidP="00DB7B05">
      <w:pPr>
        <w:pStyle w:val="ListParagraph"/>
        <w:numPr>
          <w:ilvl w:val="2"/>
          <w:numId w:val="8"/>
        </w:numPr>
        <w:ind w:left="1440" w:hanging="360"/>
        <w:rPr>
          <w:rFonts w:ascii="Times New Roman" w:hAnsi="Times New Roman"/>
          <w:sz w:val="22"/>
          <w:szCs w:val="22"/>
        </w:rPr>
      </w:pPr>
      <w:r w:rsidRPr="009F7028">
        <w:rPr>
          <w:rFonts w:ascii="Times New Roman" w:hAnsi="Times New Roman"/>
          <w:sz w:val="22"/>
          <w:szCs w:val="22"/>
        </w:rPr>
        <w:t xml:space="preserve">Buildings </w:t>
      </w:r>
      <w:r>
        <w:rPr>
          <w:rFonts w:ascii="Times New Roman" w:hAnsi="Times New Roman"/>
          <w:sz w:val="22"/>
          <w:szCs w:val="22"/>
        </w:rPr>
        <w:t xml:space="preserve">shall be established </w:t>
      </w:r>
      <w:r w:rsidRPr="009F7028">
        <w:rPr>
          <w:rFonts w:ascii="Times New Roman" w:hAnsi="Times New Roman"/>
          <w:sz w:val="22"/>
          <w:szCs w:val="22"/>
        </w:rPr>
        <w:t xml:space="preserve">close to the street </w:t>
      </w:r>
      <w:r>
        <w:rPr>
          <w:rFonts w:ascii="Times New Roman" w:hAnsi="Times New Roman"/>
          <w:sz w:val="22"/>
          <w:szCs w:val="22"/>
        </w:rPr>
        <w:t>to facilitate</w:t>
      </w:r>
      <w:r w:rsidRPr="009F7028">
        <w:rPr>
          <w:rFonts w:ascii="Times New Roman" w:hAnsi="Times New Roman"/>
          <w:sz w:val="22"/>
          <w:szCs w:val="22"/>
        </w:rPr>
        <w:t xml:space="preserve"> a pedestrian scale</w:t>
      </w:r>
      <w:r>
        <w:rPr>
          <w:rFonts w:ascii="Times New Roman" w:hAnsi="Times New Roman"/>
          <w:sz w:val="22"/>
          <w:szCs w:val="22"/>
        </w:rPr>
        <w:t>.</w:t>
      </w:r>
    </w:p>
    <w:p w14:paraId="24F2CFBC" w14:textId="77777777" w:rsidR="00B611D0" w:rsidRPr="00D7012A" w:rsidRDefault="00B611D0" w:rsidP="00DB7B05">
      <w:pPr>
        <w:pStyle w:val="ListParagraph"/>
        <w:ind w:left="1440"/>
        <w:rPr>
          <w:rFonts w:ascii="Times New Roman" w:hAnsi="Times New Roman"/>
          <w:sz w:val="22"/>
          <w:szCs w:val="22"/>
        </w:rPr>
      </w:pPr>
    </w:p>
    <w:p w14:paraId="03F801A9" w14:textId="63B4082F" w:rsidR="00B67E1E" w:rsidRDefault="00B611D0" w:rsidP="00DB7B05">
      <w:pPr>
        <w:pStyle w:val="ListParagraph"/>
        <w:numPr>
          <w:ilvl w:val="2"/>
          <w:numId w:val="8"/>
        </w:numPr>
        <w:ind w:left="1440" w:hanging="360"/>
        <w:rPr>
          <w:rFonts w:ascii="Times New Roman" w:hAnsi="Times New Roman"/>
          <w:sz w:val="22"/>
          <w:szCs w:val="22"/>
        </w:rPr>
      </w:pPr>
      <w:r>
        <w:rPr>
          <w:rFonts w:ascii="Times New Roman" w:hAnsi="Times New Roman"/>
          <w:sz w:val="22"/>
          <w:szCs w:val="22"/>
        </w:rPr>
        <w:t>To the extent practicable and applicable</w:t>
      </w:r>
      <w:r w:rsidRPr="009F7028">
        <w:rPr>
          <w:rFonts w:ascii="Times New Roman" w:hAnsi="Times New Roman"/>
          <w:sz w:val="22"/>
          <w:szCs w:val="22"/>
        </w:rPr>
        <w:t>, developments shall be integrated into the existing townscape</w:t>
      </w:r>
      <w:r w:rsidR="009F7028" w:rsidRPr="009F7028">
        <w:rPr>
          <w:rFonts w:ascii="Times New Roman" w:hAnsi="Times New Roman"/>
          <w:sz w:val="22"/>
          <w:szCs w:val="22"/>
        </w:rPr>
        <w:t xml:space="preserve"> by common edge treatments. </w:t>
      </w:r>
      <w:r w:rsidR="009F7028">
        <w:rPr>
          <w:rFonts w:ascii="Times New Roman" w:hAnsi="Times New Roman"/>
          <w:sz w:val="22"/>
          <w:szCs w:val="22"/>
        </w:rPr>
        <w:t xml:space="preserve">This shall include </w:t>
      </w:r>
      <w:r w:rsidR="009F7028" w:rsidRPr="009F7028">
        <w:rPr>
          <w:rFonts w:ascii="Times New Roman" w:hAnsi="Times New Roman"/>
          <w:sz w:val="22"/>
          <w:szCs w:val="22"/>
        </w:rPr>
        <w:t>frequent street connections and pathways to surrounding areas</w:t>
      </w:r>
      <w:r w:rsidR="009F7028">
        <w:rPr>
          <w:rFonts w:ascii="Times New Roman" w:hAnsi="Times New Roman"/>
          <w:sz w:val="22"/>
          <w:szCs w:val="22"/>
        </w:rPr>
        <w:t xml:space="preserve"> and</w:t>
      </w:r>
      <w:r w:rsidR="009F7028" w:rsidRPr="009F7028">
        <w:rPr>
          <w:rFonts w:ascii="Times New Roman" w:hAnsi="Times New Roman"/>
          <w:sz w:val="22"/>
          <w:szCs w:val="22"/>
        </w:rPr>
        <w:t xml:space="preserve"> a high degree of internal connectivity</w:t>
      </w:r>
      <w:r w:rsidR="009F7028">
        <w:rPr>
          <w:rFonts w:ascii="Times New Roman" w:hAnsi="Times New Roman"/>
          <w:sz w:val="22"/>
          <w:szCs w:val="22"/>
        </w:rPr>
        <w:t xml:space="preserve"> within the development.</w:t>
      </w:r>
    </w:p>
    <w:p w14:paraId="0F5EA05D" w14:textId="77777777" w:rsidR="00B67E1E" w:rsidRPr="00B67E1E" w:rsidRDefault="00B67E1E" w:rsidP="00DB7B05">
      <w:pPr>
        <w:pStyle w:val="ListParagraph"/>
        <w:rPr>
          <w:rFonts w:ascii="Times New Roman" w:hAnsi="Times New Roman"/>
          <w:sz w:val="22"/>
          <w:szCs w:val="22"/>
        </w:rPr>
      </w:pPr>
    </w:p>
    <w:p w14:paraId="0CAACBF1" w14:textId="5BDF9D4D" w:rsidR="00B67E1E" w:rsidRPr="00B67E1E" w:rsidRDefault="00B67E1E" w:rsidP="00DB7B05">
      <w:pPr>
        <w:pStyle w:val="ListParagraph"/>
        <w:numPr>
          <w:ilvl w:val="2"/>
          <w:numId w:val="8"/>
        </w:numPr>
        <w:ind w:left="1440" w:hanging="360"/>
        <w:rPr>
          <w:rFonts w:ascii="Times New Roman" w:hAnsi="Times New Roman"/>
          <w:sz w:val="22"/>
          <w:szCs w:val="22"/>
        </w:rPr>
      </w:pPr>
      <w:r>
        <w:rPr>
          <w:rFonts w:ascii="Times New Roman" w:hAnsi="Times New Roman"/>
          <w:sz w:val="22"/>
          <w:szCs w:val="22"/>
        </w:rPr>
        <w:t xml:space="preserve">Projects are encouraged to possess </w:t>
      </w:r>
      <w:r w:rsidRPr="00B67E1E">
        <w:rPr>
          <w:rFonts w:ascii="Times New Roman" w:hAnsi="Times New Roman"/>
          <w:sz w:val="22"/>
          <w:szCs w:val="22"/>
        </w:rPr>
        <w:t xml:space="preserve">a wide range of housing types and sizes—such as large and small townhouses, duplexes, single-family homes, </w:t>
      </w:r>
      <w:r>
        <w:rPr>
          <w:rFonts w:ascii="Times New Roman" w:hAnsi="Times New Roman"/>
          <w:sz w:val="22"/>
          <w:szCs w:val="22"/>
        </w:rPr>
        <w:t xml:space="preserve">small </w:t>
      </w:r>
      <w:r w:rsidRPr="00B67E1E">
        <w:rPr>
          <w:rFonts w:ascii="Times New Roman" w:hAnsi="Times New Roman"/>
          <w:sz w:val="22"/>
          <w:szCs w:val="22"/>
        </w:rPr>
        <w:t>apartment buildings, or special needs housing</w:t>
      </w:r>
      <w:r>
        <w:rPr>
          <w:rFonts w:ascii="Times New Roman" w:hAnsi="Times New Roman"/>
          <w:sz w:val="22"/>
          <w:szCs w:val="22"/>
        </w:rPr>
        <w:t>.</w:t>
      </w:r>
    </w:p>
    <w:p w14:paraId="5444C511" w14:textId="77777777" w:rsidR="00CF0AF9" w:rsidRPr="00D7012A" w:rsidRDefault="00CF0AF9" w:rsidP="00DB7B05">
      <w:pPr>
        <w:pStyle w:val="ListParagraph"/>
        <w:ind w:left="1440"/>
        <w:rPr>
          <w:rFonts w:ascii="Times New Roman" w:hAnsi="Times New Roman"/>
          <w:sz w:val="22"/>
          <w:szCs w:val="22"/>
        </w:rPr>
      </w:pPr>
    </w:p>
    <w:p w14:paraId="6BB06B45" w14:textId="16F8BABD" w:rsidR="005F117F" w:rsidRPr="00D7012A" w:rsidRDefault="005F117F" w:rsidP="00DB7B05">
      <w:pPr>
        <w:pStyle w:val="ListParagraph"/>
        <w:numPr>
          <w:ilvl w:val="1"/>
          <w:numId w:val="8"/>
        </w:numPr>
        <w:ind w:left="1080"/>
        <w:rPr>
          <w:rFonts w:ascii="Times New Roman" w:hAnsi="Times New Roman"/>
          <w:sz w:val="22"/>
          <w:szCs w:val="22"/>
        </w:rPr>
      </w:pPr>
      <w:r w:rsidRPr="00D7012A">
        <w:rPr>
          <w:rFonts w:ascii="Times New Roman" w:hAnsi="Times New Roman"/>
          <w:sz w:val="22"/>
          <w:szCs w:val="22"/>
        </w:rPr>
        <w:t xml:space="preserve">Lots </w:t>
      </w:r>
      <w:r w:rsidR="00303433">
        <w:rPr>
          <w:rFonts w:ascii="Times New Roman" w:hAnsi="Times New Roman"/>
          <w:sz w:val="22"/>
          <w:szCs w:val="22"/>
        </w:rPr>
        <w:t>and</w:t>
      </w:r>
      <w:r w:rsidRPr="00D7012A">
        <w:rPr>
          <w:rFonts w:ascii="Times New Roman" w:hAnsi="Times New Roman"/>
          <w:sz w:val="22"/>
          <w:szCs w:val="22"/>
        </w:rPr>
        <w:t xml:space="preserve"> Buildings</w:t>
      </w:r>
    </w:p>
    <w:p w14:paraId="6A103657" w14:textId="77777777" w:rsidR="005F117F" w:rsidRPr="00D7012A" w:rsidRDefault="005F117F" w:rsidP="00DB7B05">
      <w:pPr>
        <w:pStyle w:val="ListParagraph"/>
        <w:ind w:left="1080"/>
        <w:rPr>
          <w:rFonts w:ascii="Times New Roman" w:hAnsi="Times New Roman"/>
          <w:sz w:val="22"/>
          <w:szCs w:val="22"/>
        </w:rPr>
      </w:pPr>
    </w:p>
    <w:p w14:paraId="0B01A69D" w14:textId="69F943E7" w:rsidR="005F117F" w:rsidRPr="007E6A09" w:rsidRDefault="005F117F" w:rsidP="00DB7B05">
      <w:pPr>
        <w:pStyle w:val="ListParagraph"/>
        <w:numPr>
          <w:ilvl w:val="0"/>
          <w:numId w:val="5"/>
        </w:numPr>
        <w:rPr>
          <w:rFonts w:ascii="Times New Roman" w:hAnsi="Times New Roman"/>
          <w:color w:val="000000" w:themeColor="text1"/>
          <w:sz w:val="22"/>
          <w:szCs w:val="22"/>
        </w:rPr>
      </w:pPr>
      <w:r w:rsidRPr="00D7012A">
        <w:rPr>
          <w:rFonts w:ascii="Times New Roman" w:hAnsi="Times New Roman"/>
          <w:sz w:val="22"/>
          <w:szCs w:val="22"/>
        </w:rPr>
        <w:t xml:space="preserve">All lots shall share a frontage line with a street, </w:t>
      </w:r>
      <w:r w:rsidRPr="007E6A09">
        <w:rPr>
          <w:rFonts w:ascii="Times New Roman" w:hAnsi="Times New Roman"/>
          <w:color w:val="000000" w:themeColor="text1"/>
          <w:sz w:val="22"/>
          <w:szCs w:val="22"/>
        </w:rPr>
        <w:t>square, courtyard</w:t>
      </w:r>
      <w:r w:rsidR="00C80302" w:rsidRPr="007E6A09">
        <w:rPr>
          <w:rFonts w:ascii="Times New Roman" w:hAnsi="Times New Roman"/>
          <w:color w:val="000000" w:themeColor="text1"/>
          <w:sz w:val="22"/>
          <w:szCs w:val="22"/>
        </w:rPr>
        <w:t>, neighborhood green,</w:t>
      </w:r>
      <w:r w:rsidRPr="007E6A09">
        <w:rPr>
          <w:rFonts w:ascii="Times New Roman" w:hAnsi="Times New Roman"/>
          <w:color w:val="000000" w:themeColor="text1"/>
          <w:sz w:val="22"/>
          <w:szCs w:val="22"/>
        </w:rPr>
        <w:t xml:space="preserve"> or park (public access).</w:t>
      </w:r>
    </w:p>
    <w:p w14:paraId="5398C93E" w14:textId="77777777" w:rsidR="00E364D8" w:rsidRPr="007E6A09" w:rsidRDefault="00E364D8" w:rsidP="00DB7B05">
      <w:pPr>
        <w:pStyle w:val="ListParagraph"/>
        <w:ind w:left="1440"/>
        <w:rPr>
          <w:rFonts w:ascii="Times New Roman" w:hAnsi="Times New Roman"/>
          <w:color w:val="000000" w:themeColor="text1"/>
          <w:sz w:val="22"/>
          <w:szCs w:val="22"/>
        </w:rPr>
      </w:pPr>
    </w:p>
    <w:p w14:paraId="596183F0" w14:textId="5815698E" w:rsidR="005F117F" w:rsidRPr="007E6A09" w:rsidRDefault="005F117F" w:rsidP="00DB7B05">
      <w:pPr>
        <w:pStyle w:val="ListParagraph"/>
        <w:numPr>
          <w:ilvl w:val="0"/>
          <w:numId w:val="5"/>
        </w:numPr>
        <w:rPr>
          <w:rFonts w:ascii="Times New Roman" w:hAnsi="Times New Roman"/>
          <w:color w:val="000000" w:themeColor="text1"/>
          <w:sz w:val="22"/>
          <w:szCs w:val="22"/>
        </w:rPr>
      </w:pPr>
      <w:r w:rsidRPr="007E6A09">
        <w:rPr>
          <w:rFonts w:ascii="Times New Roman" w:hAnsi="Times New Roman"/>
          <w:color w:val="000000" w:themeColor="text1"/>
          <w:sz w:val="22"/>
          <w:szCs w:val="22"/>
        </w:rPr>
        <w:t>All buildings, except accessory structures, shall have their main entrance (include in definitions) opening onto a street, square, courtyard,</w:t>
      </w:r>
      <w:r w:rsidR="00C80302" w:rsidRPr="007E6A09">
        <w:rPr>
          <w:rFonts w:ascii="Times New Roman" w:hAnsi="Times New Roman"/>
          <w:color w:val="000000" w:themeColor="text1"/>
          <w:sz w:val="22"/>
          <w:szCs w:val="22"/>
        </w:rPr>
        <w:t xml:space="preserve"> neighborhood green,</w:t>
      </w:r>
      <w:r w:rsidRPr="007E6A09">
        <w:rPr>
          <w:rFonts w:ascii="Times New Roman" w:hAnsi="Times New Roman"/>
          <w:color w:val="000000" w:themeColor="text1"/>
          <w:sz w:val="22"/>
          <w:szCs w:val="22"/>
        </w:rPr>
        <w:t xml:space="preserve"> or park.</w:t>
      </w:r>
    </w:p>
    <w:p w14:paraId="247F07F0" w14:textId="77777777" w:rsidR="00E364D8" w:rsidRPr="007E6A09" w:rsidRDefault="00E364D8" w:rsidP="00DB7B05">
      <w:pPr>
        <w:rPr>
          <w:rFonts w:ascii="Times New Roman" w:hAnsi="Times New Roman"/>
          <w:color w:val="000000" w:themeColor="text1"/>
          <w:sz w:val="22"/>
          <w:szCs w:val="22"/>
        </w:rPr>
      </w:pPr>
    </w:p>
    <w:p w14:paraId="0D0F8327" w14:textId="71085FE3" w:rsidR="005F117F" w:rsidRPr="007E6A09" w:rsidRDefault="00B468D9" w:rsidP="00DB7B05">
      <w:pPr>
        <w:pStyle w:val="ListParagraph"/>
        <w:numPr>
          <w:ilvl w:val="0"/>
          <w:numId w:val="5"/>
        </w:numPr>
        <w:rPr>
          <w:rFonts w:ascii="Times New Roman" w:hAnsi="Times New Roman"/>
          <w:color w:val="000000" w:themeColor="text1"/>
          <w:sz w:val="22"/>
          <w:szCs w:val="22"/>
        </w:rPr>
      </w:pPr>
      <w:r w:rsidRPr="007E6A09">
        <w:rPr>
          <w:rFonts w:ascii="Times New Roman" w:hAnsi="Times New Roman"/>
          <w:color w:val="000000" w:themeColor="text1"/>
          <w:sz w:val="22"/>
          <w:szCs w:val="22"/>
        </w:rPr>
        <w:t xml:space="preserve">Unenclosed </w:t>
      </w:r>
      <w:r w:rsidR="005F117F" w:rsidRPr="007E6A09">
        <w:rPr>
          <w:rFonts w:ascii="Times New Roman" w:hAnsi="Times New Roman"/>
          <w:color w:val="000000" w:themeColor="text1"/>
          <w:sz w:val="22"/>
          <w:szCs w:val="22"/>
        </w:rPr>
        <w:t>porches may encroach into front setbacks as indicated in this bylaw.</w:t>
      </w:r>
      <w:r w:rsidRPr="007E6A09">
        <w:rPr>
          <w:rFonts w:ascii="Times New Roman" w:hAnsi="Times New Roman"/>
          <w:color w:val="000000" w:themeColor="text1"/>
          <w:sz w:val="22"/>
          <w:szCs w:val="22"/>
        </w:rPr>
        <w:t xml:space="preserve"> </w:t>
      </w:r>
    </w:p>
    <w:p w14:paraId="6A0C3849" w14:textId="77777777" w:rsidR="00E364D8" w:rsidRPr="007E6A09" w:rsidRDefault="00E364D8" w:rsidP="00DB7B05">
      <w:pPr>
        <w:rPr>
          <w:rFonts w:ascii="Times New Roman" w:hAnsi="Times New Roman"/>
          <w:color w:val="000000" w:themeColor="text1"/>
          <w:sz w:val="22"/>
          <w:szCs w:val="22"/>
        </w:rPr>
      </w:pPr>
    </w:p>
    <w:p w14:paraId="27273767" w14:textId="217C781A" w:rsidR="005F117F" w:rsidRPr="007E6A09" w:rsidRDefault="005F117F" w:rsidP="00DB7B05">
      <w:pPr>
        <w:pStyle w:val="ListParagraph"/>
        <w:numPr>
          <w:ilvl w:val="0"/>
          <w:numId w:val="5"/>
        </w:numPr>
        <w:rPr>
          <w:rFonts w:ascii="Times New Roman" w:hAnsi="Times New Roman"/>
          <w:color w:val="000000" w:themeColor="text1"/>
          <w:sz w:val="22"/>
          <w:szCs w:val="22"/>
        </w:rPr>
      </w:pPr>
      <w:r w:rsidRPr="00C2040B">
        <w:rPr>
          <w:rFonts w:ascii="Times New Roman" w:hAnsi="Times New Roman"/>
          <w:color w:val="000000" w:themeColor="text1"/>
          <w:sz w:val="22"/>
          <w:szCs w:val="22"/>
        </w:rPr>
        <w:t xml:space="preserve">All </w:t>
      </w:r>
      <w:r w:rsidR="00FE4C88">
        <w:rPr>
          <w:rFonts w:ascii="Times New Roman" w:hAnsi="Times New Roman"/>
          <w:color w:val="000000" w:themeColor="text1"/>
          <w:sz w:val="22"/>
          <w:szCs w:val="22"/>
        </w:rPr>
        <w:t>residences</w:t>
      </w:r>
      <w:r w:rsidRPr="00C2040B">
        <w:rPr>
          <w:rFonts w:ascii="Times New Roman" w:hAnsi="Times New Roman"/>
          <w:color w:val="000000" w:themeColor="text1"/>
          <w:sz w:val="22"/>
          <w:szCs w:val="22"/>
        </w:rPr>
        <w:t xml:space="preserve"> shall </w:t>
      </w:r>
      <w:r w:rsidR="00B468D9" w:rsidRPr="00C2040B">
        <w:rPr>
          <w:rFonts w:ascii="Times New Roman" w:hAnsi="Times New Roman"/>
          <w:color w:val="000000" w:themeColor="text1"/>
          <w:sz w:val="22"/>
          <w:szCs w:val="22"/>
        </w:rPr>
        <w:t>be within</w:t>
      </w:r>
      <w:r w:rsidR="00B468D9" w:rsidRPr="007E6A09">
        <w:rPr>
          <w:rFonts w:ascii="Times New Roman" w:hAnsi="Times New Roman"/>
          <w:color w:val="000000" w:themeColor="text1"/>
          <w:sz w:val="22"/>
          <w:szCs w:val="22"/>
        </w:rPr>
        <w:t xml:space="preserve"> 600 feet of trailheads</w:t>
      </w:r>
      <w:r w:rsidR="00263FB4" w:rsidRPr="007E6A09">
        <w:rPr>
          <w:rFonts w:ascii="Times New Roman" w:hAnsi="Times New Roman"/>
          <w:color w:val="000000" w:themeColor="text1"/>
          <w:sz w:val="22"/>
          <w:szCs w:val="22"/>
        </w:rPr>
        <w:t xml:space="preserve"> or other pedestrian facilities</w:t>
      </w:r>
      <w:r w:rsidR="00B468D9" w:rsidRPr="007E6A09">
        <w:rPr>
          <w:rFonts w:ascii="Times New Roman" w:hAnsi="Times New Roman"/>
          <w:color w:val="000000" w:themeColor="text1"/>
          <w:sz w:val="22"/>
          <w:szCs w:val="22"/>
        </w:rPr>
        <w:t>.</w:t>
      </w:r>
    </w:p>
    <w:p w14:paraId="1419D3FC" w14:textId="77777777" w:rsidR="00E364D8" w:rsidRPr="007E6A09" w:rsidRDefault="00E364D8" w:rsidP="00DB7B05">
      <w:pPr>
        <w:rPr>
          <w:rFonts w:ascii="Times New Roman" w:hAnsi="Times New Roman"/>
          <w:color w:val="000000" w:themeColor="text1"/>
          <w:sz w:val="22"/>
          <w:szCs w:val="22"/>
        </w:rPr>
      </w:pPr>
    </w:p>
    <w:p w14:paraId="268521CB" w14:textId="1CB13EF7" w:rsidR="005F117F" w:rsidRPr="007E6A09" w:rsidRDefault="005F117F" w:rsidP="00DB7B05">
      <w:pPr>
        <w:pStyle w:val="ListParagraph"/>
        <w:numPr>
          <w:ilvl w:val="0"/>
          <w:numId w:val="5"/>
        </w:numPr>
        <w:rPr>
          <w:rFonts w:ascii="Times New Roman" w:hAnsi="Times New Roman"/>
          <w:color w:val="000000" w:themeColor="text1"/>
          <w:sz w:val="22"/>
          <w:szCs w:val="22"/>
        </w:rPr>
      </w:pPr>
      <w:r w:rsidRPr="007E6A09">
        <w:rPr>
          <w:rFonts w:ascii="Times New Roman" w:hAnsi="Times New Roman"/>
          <w:color w:val="000000" w:themeColor="text1"/>
          <w:sz w:val="22"/>
          <w:szCs w:val="22"/>
        </w:rPr>
        <w:t xml:space="preserve">Garages entrances </w:t>
      </w:r>
      <w:r w:rsidR="00ED6071" w:rsidRPr="007E6A09">
        <w:rPr>
          <w:rFonts w:ascii="Times New Roman" w:hAnsi="Times New Roman"/>
          <w:color w:val="000000" w:themeColor="text1"/>
          <w:sz w:val="22"/>
          <w:szCs w:val="22"/>
        </w:rPr>
        <w:t xml:space="preserve">for lots 60’ width or less, townhomes, and duplexes </w:t>
      </w:r>
      <w:r w:rsidRPr="007E6A09">
        <w:rPr>
          <w:rFonts w:ascii="Times New Roman" w:hAnsi="Times New Roman"/>
          <w:color w:val="000000" w:themeColor="text1"/>
          <w:sz w:val="22"/>
          <w:szCs w:val="22"/>
        </w:rPr>
        <w:t>sh</w:t>
      </w:r>
      <w:r w:rsidR="00ED6071" w:rsidRPr="007E6A09">
        <w:rPr>
          <w:rFonts w:ascii="Times New Roman" w:hAnsi="Times New Roman"/>
          <w:color w:val="000000" w:themeColor="text1"/>
          <w:sz w:val="22"/>
          <w:szCs w:val="22"/>
        </w:rPr>
        <w:t>all</w:t>
      </w:r>
      <w:r w:rsidRPr="007E6A09">
        <w:rPr>
          <w:rFonts w:ascii="Times New Roman" w:hAnsi="Times New Roman"/>
          <w:color w:val="000000" w:themeColor="text1"/>
          <w:sz w:val="22"/>
          <w:szCs w:val="22"/>
        </w:rPr>
        <w:t xml:space="preserve"> be facing the rear of the lot Access to rear-facing garages should be from an alley</w:t>
      </w:r>
      <w:r w:rsidR="00B468D9" w:rsidRPr="007E6A09">
        <w:rPr>
          <w:rFonts w:ascii="Times New Roman" w:hAnsi="Times New Roman"/>
          <w:color w:val="000000" w:themeColor="text1"/>
          <w:sz w:val="22"/>
          <w:szCs w:val="22"/>
        </w:rPr>
        <w:t xml:space="preserve"> </w:t>
      </w:r>
      <w:r w:rsidR="007E6A09" w:rsidRPr="007E6A09">
        <w:rPr>
          <w:rFonts w:ascii="Times New Roman" w:hAnsi="Times New Roman"/>
          <w:color w:val="000000" w:themeColor="text1"/>
          <w:sz w:val="22"/>
          <w:szCs w:val="22"/>
        </w:rPr>
        <w:t>or back</w:t>
      </w:r>
      <w:r w:rsidR="00203BB5" w:rsidRPr="007E6A09">
        <w:rPr>
          <w:rFonts w:ascii="Times New Roman" w:hAnsi="Times New Roman"/>
          <w:color w:val="000000" w:themeColor="text1"/>
          <w:sz w:val="22"/>
          <w:szCs w:val="22"/>
        </w:rPr>
        <w:t xml:space="preserve"> lane</w:t>
      </w:r>
      <w:r w:rsidR="00B468D9" w:rsidRPr="007E6A09">
        <w:rPr>
          <w:rFonts w:ascii="Times New Roman" w:hAnsi="Times New Roman"/>
          <w:color w:val="000000" w:themeColor="text1"/>
          <w:sz w:val="22"/>
          <w:szCs w:val="22"/>
        </w:rPr>
        <w:t xml:space="preserve">, which may be a private common </w:t>
      </w:r>
      <w:r w:rsidR="007E6A09" w:rsidRPr="007E6A09">
        <w:rPr>
          <w:rFonts w:ascii="Times New Roman" w:hAnsi="Times New Roman"/>
          <w:color w:val="000000" w:themeColor="text1"/>
          <w:sz w:val="22"/>
          <w:szCs w:val="22"/>
        </w:rPr>
        <w:t>drive.</w:t>
      </w:r>
      <w:r w:rsidR="00ED6071" w:rsidRPr="007E6A09">
        <w:rPr>
          <w:rFonts w:ascii="Times New Roman" w:hAnsi="Times New Roman"/>
          <w:color w:val="000000" w:themeColor="text1"/>
          <w:sz w:val="22"/>
          <w:szCs w:val="22"/>
        </w:rPr>
        <w:t xml:space="preserve"> For other lot types, garages may be side or front loaded but shall be recessed </w:t>
      </w:r>
      <w:r w:rsidR="00203BB5" w:rsidRPr="007E6A09">
        <w:rPr>
          <w:rFonts w:ascii="Times New Roman" w:hAnsi="Times New Roman"/>
          <w:color w:val="000000" w:themeColor="text1"/>
          <w:sz w:val="22"/>
          <w:szCs w:val="22"/>
        </w:rPr>
        <w:t xml:space="preserve">no less than </w:t>
      </w:r>
      <w:r w:rsidR="00ED6071" w:rsidRPr="007E6A09">
        <w:rPr>
          <w:rFonts w:ascii="Times New Roman" w:hAnsi="Times New Roman"/>
          <w:color w:val="000000" w:themeColor="text1"/>
          <w:sz w:val="22"/>
          <w:szCs w:val="22"/>
        </w:rPr>
        <w:t xml:space="preserve">12’ </w:t>
      </w:r>
      <w:r w:rsidR="00203BB5" w:rsidRPr="007E6A09">
        <w:rPr>
          <w:rFonts w:ascii="Times New Roman" w:hAnsi="Times New Roman"/>
          <w:color w:val="000000" w:themeColor="text1"/>
          <w:sz w:val="22"/>
          <w:szCs w:val="22"/>
        </w:rPr>
        <w:t xml:space="preserve">feet </w:t>
      </w:r>
      <w:r w:rsidR="00ED6071" w:rsidRPr="007E6A09">
        <w:rPr>
          <w:rFonts w:ascii="Times New Roman" w:hAnsi="Times New Roman"/>
          <w:color w:val="000000" w:themeColor="text1"/>
          <w:sz w:val="22"/>
          <w:szCs w:val="22"/>
        </w:rPr>
        <w:t>from the front façade in order to be visually subordinated.</w:t>
      </w:r>
    </w:p>
    <w:p w14:paraId="10FD5A01" w14:textId="77777777" w:rsidR="007A2E62" w:rsidRPr="007E6A09" w:rsidRDefault="007A2E62" w:rsidP="00DB7B05">
      <w:pPr>
        <w:pStyle w:val="ListParagraph"/>
        <w:rPr>
          <w:rFonts w:ascii="Times New Roman" w:hAnsi="Times New Roman"/>
          <w:color w:val="000000" w:themeColor="text1"/>
          <w:sz w:val="22"/>
          <w:szCs w:val="22"/>
        </w:rPr>
      </w:pPr>
    </w:p>
    <w:p w14:paraId="49AD1B4E" w14:textId="2A76F4FE" w:rsidR="007A2E62" w:rsidRPr="007E6A09" w:rsidRDefault="007A2E62" w:rsidP="00DB7B05">
      <w:pPr>
        <w:pStyle w:val="ListParagraph"/>
        <w:numPr>
          <w:ilvl w:val="0"/>
          <w:numId w:val="5"/>
        </w:numPr>
        <w:rPr>
          <w:rFonts w:ascii="Times New Roman" w:hAnsi="Times New Roman"/>
          <w:color w:val="000000" w:themeColor="text1"/>
          <w:sz w:val="22"/>
          <w:szCs w:val="22"/>
        </w:rPr>
      </w:pPr>
      <w:r w:rsidRPr="007E6A09">
        <w:rPr>
          <w:rFonts w:ascii="Times New Roman" w:hAnsi="Times New Roman"/>
          <w:color w:val="000000" w:themeColor="text1"/>
          <w:sz w:val="22"/>
          <w:szCs w:val="22"/>
        </w:rPr>
        <w:t>Proposed two-family residences shall either be designed as a “Shaker Double” or a corner opposed front entrance double.</w:t>
      </w:r>
    </w:p>
    <w:p w14:paraId="5C6E2523" w14:textId="77777777" w:rsidR="005F117F" w:rsidRPr="009F7028" w:rsidRDefault="005F117F" w:rsidP="00DB7B05">
      <w:pPr>
        <w:rPr>
          <w:rFonts w:ascii="Times New Roman" w:hAnsi="Times New Roman"/>
          <w:color w:val="000000" w:themeColor="text1"/>
          <w:sz w:val="22"/>
          <w:szCs w:val="22"/>
        </w:rPr>
      </w:pPr>
    </w:p>
    <w:p w14:paraId="089398FE" w14:textId="77777777" w:rsidR="005F117F" w:rsidRPr="009F7028" w:rsidRDefault="005F117F" w:rsidP="00DB7B05">
      <w:pPr>
        <w:pStyle w:val="ListParagraph"/>
        <w:numPr>
          <w:ilvl w:val="0"/>
          <w:numId w:val="6"/>
        </w:numPr>
        <w:ind w:left="1080"/>
        <w:rPr>
          <w:rFonts w:ascii="Times New Roman" w:hAnsi="Times New Roman"/>
          <w:color w:val="000000" w:themeColor="text1"/>
          <w:sz w:val="22"/>
          <w:szCs w:val="22"/>
        </w:rPr>
      </w:pPr>
      <w:r w:rsidRPr="009F7028">
        <w:rPr>
          <w:rFonts w:ascii="Times New Roman" w:hAnsi="Times New Roman"/>
          <w:color w:val="000000" w:themeColor="text1"/>
          <w:sz w:val="22"/>
          <w:szCs w:val="22"/>
        </w:rPr>
        <w:t>Miscellaneous Design Standards</w:t>
      </w:r>
    </w:p>
    <w:p w14:paraId="2161039E" w14:textId="77777777" w:rsidR="005F117F" w:rsidRPr="009F7028" w:rsidRDefault="005F117F" w:rsidP="00DB7B05">
      <w:pPr>
        <w:pStyle w:val="ListParagraph"/>
        <w:ind w:left="1080"/>
        <w:rPr>
          <w:rFonts w:ascii="Times New Roman" w:hAnsi="Times New Roman"/>
          <w:color w:val="000000" w:themeColor="text1"/>
          <w:sz w:val="22"/>
          <w:szCs w:val="22"/>
        </w:rPr>
      </w:pPr>
    </w:p>
    <w:p w14:paraId="602D9C81" w14:textId="7179357B" w:rsidR="00E364D8" w:rsidRPr="00B67E1E" w:rsidRDefault="005F117F" w:rsidP="00C2040B">
      <w:pPr>
        <w:pStyle w:val="ListParagraph"/>
        <w:numPr>
          <w:ilvl w:val="0"/>
          <w:numId w:val="30"/>
        </w:numPr>
        <w:ind w:left="1350"/>
        <w:rPr>
          <w:rFonts w:ascii="Times New Roman" w:hAnsi="Times New Roman"/>
          <w:color w:val="000000" w:themeColor="text1"/>
          <w:sz w:val="22"/>
          <w:szCs w:val="22"/>
        </w:rPr>
      </w:pPr>
      <w:r w:rsidRPr="00B67E1E">
        <w:rPr>
          <w:rFonts w:ascii="Times New Roman" w:hAnsi="Times New Roman"/>
          <w:color w:val="000000" w:themeColor="text1"/>
          <w:sz w:val="22"/>
          <w:szCs w:val="22"/>
        </w:rPr>
        <w:t xml:space="preserve">Porches.  </w:t>
      </w:r>
      <w:r w:rsidR="00203BB5" w:rsidRPr="00B67E1E">
        <w:rPr>
          <w:rFonts w:ascii="Times New Roman" w:hAnsi="Times New Roman"/>
          <w:color w:val="000000" w:themeColor="text1"/>
          <w:sz w:val="22"/>
          <w:szCs w:val="22"/>
        </w:rPr>
        <w:t xml:space="preserve">Unenclosed front or side </w:t>
      </w:r>
      <w:r w:rsidRPr="00B67E1E">
        <w:rPr>
          <w:rFonts w:ascii="Times New Roman" w:hAnsi="Times New Roman"/>
          <w:color w:val="000000" w:themeColor="text1"/>
          <w:sz w:val="22"/>
          <w:szCs w:val="22"/>
        </w:rPr>
        <w:t>Porches are encouraged for residential uses and may be built within the setback line or required front area.</w:t>
      </w:r>
    </w:p>
    <w:p w14:paraId="553148D0" w14:textId="77777777" w:rsidR="00E364D8" w:rsidRPr="00B67E1E" w:rsidRDefault="00E364D8" w:rsidP="00C2040B">
      <w:pPr>
        <w:ind w:left="1350"/>
        <w:rPr>
          <w:rFonts w:ascii="Times New Roman" w:hAnsi="Times New Roman"/>
          <w:color w:val="000000" w:themeColor="text1"/>
          <w:sz w:val="22"/>
          <w:szCs w:val="22"/>
        </w:rPr>
      </w:pPr>
    </w:p>
    <w:p w14:paraId="44C8EE48" w14:textId="0B7FD138" w:rsidR="005E4D89" w:rsidRPr="00FE4C88" w:rsidRDefault="005F117F" w:rsidP="00C2040B">
      <w:pPr>
        <w:pStyle w:val="ListParagraph"/>
        <w:numPr>
          <w:ilvl w:val="0"/>
          <w:numId w:val="30"/>
        </w:numPr>
        <w:ind w:left="1350"/>
        <w:rPr>
          <w:rFonts w:ascii="Times New Roman" w:hAnsi="Times New Roman"/>
          <w:color w:val="00B0F0"/>
          <w:sz w:val="22"/>
          <w:szCs w:val="22"/>
        </w:rPr>
      </w:pPr>
      <w:r w:rsidRPr="00B67E1E">
        <w:rPr>
          <w:rFonts w:ascii="Times New Roman" w:hAnsi="Times New Roman"/>
          <w:color w:val="000000" w:themeColor="text1"/>
          <w:sz w:val="22"/>
          <w:szCs w:val="22"/>
        </w:rPr>
        <w:t xml:space="preserve">Appearance/Architectural Design: Architectural design shall be compatible with the character and </w:t>
      </w:r>
      <w:r w:rsidR="005C1D11" w:rsidRPr="00B67E1E">
        <w:rPr>
          <w:rFonts w:ascii="Times New Roman" w:hAnsi="Times New Roman"/>
          <w:color w:val="000000" w:themeColor="text1"/>
          <w:sz w:val="22"/>
          <w:szCs w:val="22"/>
        </w:rPr>
        <w:t>scale</w:t>
      </w:r>
      <w:r w:rsidRPr="00B67E1E">
        <w:rPr>
          <w:rFonts w:ascii="Times New Roman" w:hAnsi="Times New Roman"/>
          <w:color w:val="000000" w:themeColor="text1"/>
          <w:sz w:val="22"/>
          <w:szCs w:val="22"/>
        </w:rPr>
        <w:t xml:space="preserve"> of buildings</w:t>
      </w:r>
      <w:r w:rsidR="003757D4">
        <w:rPr>
          <w:rFonts w:ascii="Times New Roman" w:hAnsi="Times New Roman"/>
          <w:color w:val="000000" w:themeColor="text1"/>
          <w:sz w:val="22"/>
          <w:szCs w:val="22"/>
        </w:rPr>
        <w:t xml:space="preserve"> on the site,</w:t>
      </w:r>
      <w:r w:rsidRPr="00B67E1E">
        <w:rPr>
          <w:rFonts w:ascii="Times New Roman" w:hAnsi="Times New Roman"/>
          <w:color w:val="000000" w:themeColor="text1"/>
          <w:sz w:val="22"/>
          <w:szCs w:val="22"/>
        </w:rPr>
        <w:t xml:space="preserve"> in the neighborhood</w:t>
      </w:r>
      <w:r w:rsidR="003757D4">
        <w:rPr>
          <w:rFonts w:ascii="Times New Roman" w:hAnsi="Times New Roman"/>
          <w:color w:val="000000" w:themeColor="text1"/>
          <w:sz w:val="22"/>
          <w:szCs w:val="22"/>
        </w:rPr>
        <w:t>,</w:t>
      </w:r>
      <w:r w:rsidRPr="00B67E1E">
        <w:rPr>
          <w:rFonts w:ascii="Times New Roman" w:hAnsi="Times New Roman"/>
          <w:color w:val="000000" w:themeColor="text1"/>
          <w:sz w:val="22"/>
          <w:szCs w:val="22"/>
        </w:rPr>
        <w:t xml:space="preserve"> and </w:t>
      </w:r>
      <w:r w:rsidR="003757D4">
        <w:rPr>
          <w:rFonts w:ascii="Times New Roman" w:hAnsi="Times New Roman"/>
          <w:color w:val="000000" w:themeColor="text1"/>
          <w:sz w:val="22"/>
          <w:szCs w:val="22"/>
        </w:rPr>
        <w:t xml:space="preserve">in </w:t>
      </w:r>
      <w:r w:rsidRPr="00B67E1E">
        <w:rPr>
          <w:rFonts w:ascii="Times New Roman" w:hAnsi="Times New Roman"/>
          <w:color w:val="000000" w:themeColor="text1"/>
          <w:sz w:val="22"/>
          <w:szCs w:val="22"/>
        </w:rPr>
        <w:t xml:space="preserve">the Town through the use of appropriate building </w:t>
      </w:r>
      <w:r w:rsidRPr="00B67E1E">
        <w:rPr>
          <w:rFonts w:ascii="Times New Roman" w:hAnsi="Times New Roman"/>
          <w:sz w:val="22"/>
          <w:szCs w:val="22"/>
        </w:rPr>
        <w:t>materials, screening, breaks in roof and wall lines and other architectural techniques.  Variation in detail, form and siting shall be used to provide visual interest and avoid monotony.  Proposed buildings shall relate harmoniously to each other with adequate light, air circulation, and separation between buildings where appropriate</w:t>
      </w:r>
      <w:r w:rsidR="00E364D8" w:rsidRPr="00B67E1E">
        <w:rPr>
          <w:rFonts w:ascii="Times New Roman" w:hAnsi="Times New Roman"/>
          <w:sz w:val="22"/>
          <w:szCs w:val="22"/>
        </w:rPr>
        <w:t>.</w:t>
      </w:r>
    </w:p>
    <w:p w14:paraId="02E05123" w14:textId="77777777" w:rsidR="00FE4C88" w:rsidRPr="00FE4C88" w:rsidRDefault="00FE4C88" w:rsidP="00FE4C88">
      <w:pPr>
        <w:pStyle w:val="ListParagraph"/>
        <w:rPr>
          <w:rFonts w:ascii="Times New Roman" w:hAnsi="Times New Roman"/>
          <w:color w:val="00B0F0"/>
          <w:sz w:val="22"/>
          <w:szCs w:val="22"/>
        </w:rPr>
      </w:pPr>
    </w:p>
    <w:p w14:paraId="3F7EE9E8" w14:textId="1A708AE1" w:rsidR="00FE4C88" w:rsidRPr="00B67E1E" w:rsidRDefault="00FE4C88" w:rsidP="00C2040B">
      <w:pPr>
        <w:pStyle w:val="ListParagraph"/>
        <w:numPr>
          <w:ilvl w:val="0"/>
          <w:numId w:val="30"/>
        </w:numPr>
        <w:ind w:left="1350"/>
        <w:rPr>
          <w:rFonts w:ascii="Times New Roman" w:hAnsi="Times New Roman"/>
          <w:color w:val="00B0F0"/>
          <w:sz w:val="22"/>
          <w:szCs w:val="22"/>
        </w:rPr>
      </w:pPr>
      <w:r>
        <w:rPr>
          <w:rFonts w:ascii="Times New Roman" w:hAnsi="Times New Roman"/>
          <w:color w:val="000000" w:themeColor="text1"/>
          <w:sz w:val="22"/>
          <w:szCs w:val="22"/>
        </w:rPr>
        <w:t>Design Review: OSRD projects</w:t>
      </w:r>
      <w:r w:rsidR="006D557E">
        <w:rPr>
          <w:rFonts w:ascii="Times New Roman" w:hAnsi="Times New Roman"/>
          <w:color w:val="000000" w:themeColor="text1"/>
          <w:sz w:val="22"/>
          <w:szCs w:val="22"/>
        </w:rPr>
        <w:t xml:space="preserve"> shall be reviewed by the Design Review Board based on the criteria in this Section H. This process is outlined in Chapter 133, Article XII, of the </w:t>
      </w:r>
      <w:r w:rsidR="006D557E">
        <w:rPr>
          <w:rFonts w:ascii="Times New Roman" w:hAnsi="Times New Roman"/>
          <w:color w:val="000000" w:themeColor="text1"/>
          <w:sz w:val="22"/>
          <w:szCs w:val="22"/>
        </w:rPr>
        <w:lastRenderedPageBreak/>
        <w:t>Planning Board Rules and Regulations.</w:t>
      </w:r>
    </w:p>
    <w:p w14:paraId="192A089B" w14:textId="77777777" w:rsidR="005F117F" w:rsidRPr="00275AA6" w:rsidRDefault="005F117F" w:rsidP="00DB7B05">
      <w:pPr>
        <w:rPr>
          <w:rFonts w:ascii="Times New Roman" w:hAnsi="Times New Roman"/>
          <w:sz w:val="22"/>
          <w:szCs w:val="22"/>
        </w:rPr>
      </w:pPr>
    </w:p>
    <w:p w14:paraId="7F82A512" w14:textId="667D53E0" w:rsidR="00F22CC6" w:rsidRPr="00D7012A" w:rsidRDefault="00303433" w:rsidP="00DB7B05">
      <w:pPr>
        <w:pStyle w:val="ListParagraph"/>
        <w:numPr>
          <w:ilvl w:val="0"/>
          <w:numId w:val="1"/>
        </w:numPr>
        <w:tabs>
          <w:tab w:val="clear" w:pos="360"/>
        </w:tabs>
        <w:rPr>
          <w:rFonts w:ascii="Times New Roman" w:hAnsi="Times New Roman"/>
          <w:b/>
          <w:sz w:val="22"/>
          <w:szCs w:val="22"/>
        </w:rPr>
      </w:pPr>
      <w:bookmarkStart w:id="3" w:name="_Toc186511710"/>
      <w:r>
        <w:rPr>
          <w:rFonts w:ascii="Times New Roman" w:hAnsi="Times New Roman"/>
          <w:b/>
          <w:sz w:val="22"/>
          <w:szCs w:val="22"/>
        </w:rPr>
        <w:t xml:space="preserve">Project Site </w:t>
      </w:r>
      <w:r w:rsidR="00F22CC6" w:rsidRPr="00D7012A">
        <w:rPr>
          <w:rFonts w:ascii="Times New Roman" w:hAnsi="Times New Roman"/>
          <w:b/>
          <w:sz w:val="22"/>
          <w:szCs w:val="22"/>
        </w:rPr>
        <w:t>Design Process</w:t>
      </w:r>
    </w:p>
    <w:p w14:paraId="2BDA57BA" w14:textId="4614123F" w:rsidR="00E67D10" w:rsidRDefault="00E67D10" w:rsidP="00DB7B05">
      <w:pPr>
        <w:rPr>
          <w:rFonts w:ascii="Times New Roman" w:hAnsi="Times New Roman"/>
          <w:b/>
          <w:sz w:val="22"/>
          <w:szCs w:val="22"/>
          <w:u w:val="single"/>
        </w:rPr>
      </w:pPr>
    </w:p>
    <w:p w14:paraId="0B0CD627" w14:textId="53D3207B" w:rsidR="00303433" w:rsidRDefault="00303433" w:rsidP="00DB7B05">
      <w:pPr>
        <w:ind w:left="360"/>
        <w:rPr>
          <w:rFonts w:ascii="Times New Roman" w:hAnsi="Times New Roman"/>
          <w:b/>
          <w:i/>
          <w:iCs/>
          <w:color w:val="C00000"/>
          <w:sz w:val="22"/>
          <w:szCs w:val="22"/>
        </w:rPr>
      </w:pPr>
      <w:r w:rsidRPr="00303433">
        <w:rPr>
          <w:rFonts w:ascii="Times New Roman" w:hAnsi="Times New Roman"/>
          <w:b/>
          <w:i/>
          <w:iCs/>
          <w:color w:val="C00000"/>
          <w:sz w:val="22"/>
          <w:szCs w:val="22"/>
        </w:rPr>
        <w:t>OSRD projects typically progress through a four (4) step design process that is predictable and is intended to identify the most valuable open space on the parcel, find the most viable land for water and wastewater facilities, and site homes and infrastructure that is well designed and incorporates nice views.</w:t>
      </w:r>
    </w:p>
    <w:p w14:paraId="6591F555" w14:textId="2B7DB83D" w:rsidR="00303433" w:rsidRDefault="00303433" w:rsidP="00DB7B05">
      <w:pPr>
        <w:ind w:left="360"/>
        <w:rPr>
          <w:rFonts w:ascii="Times New Roman" w:hAnsi="Times New Roman"/>
          <w:b/>
          <w:i/>
          <w:iCs/>
          <w:color w:val="C00000"/>
          <w:sz w:val="22"/>
          <w:szCs w:val="22"/>
        </w:rPr>
      </w:pPr>
    </w:p>
    <w:p w14:paraId="1111C764" w14:textId="15D1E9FF" w:rsidR="00303433" w:rsidRPr="00303433" w:rsidRDefault="00303433" w:rsidP="00DB7B05">
      <w:pPr>
        <w:ind w:left="360"/>
        <w:rPr>
          <w:rFonts w:ascii="Times New Roman" w:hAnsi="Times New Roman"/>
          <w:b/>
          <w:i/>
          <w:iCs/>
          <w:color w:val="C00000"/>
          <w:sz w:val="22"/>
          <w:szCs w:val="22"/>
        </w:rPr>
      </w:pPr>
      <w:r>
        <w:rPr>
          <w:rFonts w:ascii="Times New Roman" w:hAnsi="Times New Roman"/>
          <w:b/>
          <w:i/>
          <w:iCs/>
          <w:color w:val="C00000"/>
          <w:sz w:val="22"/>
          <w:szCs w:val="22"/>
        </w:rPr>
        <w:t xml:space="preserve">These steps include the identification of all potential conservation areas within PRPAs and SRPAs and setting aside the 50% of SRPAs intended as permanently protected open space, locating the house locations on the remaining lands, designing in streets and trails, and if necessary, </w:t>
      </w:r>
      <w:r w:rsidR="00ED5A2D">
        <w:rPr>
          <w:rFonts w:ascii="Times New Roman" w:hAnsi="Times New Roman"/>
          <w:b/>
          <w:i/>
          <w:iCs/>
          <w:color w:val="C00000"/>
          <w:sz w:val="22"/>
          <w:szCs w:val="22"/>
        </w:rPr>
        <w:t>establishing</w:t>
      </w:r>
      <w:r>
        <w:rPr>
          <w:rFonts w:ascii="Times New Roman" w:hAnsi="Times New Roman"/>
          <w:b/>
          <w:i/>
          <w:iCs/>
          <w:color w:val="C00000"/>
          <w:sz w:val="22"/>
          <w:szCs w:val="22"/>
        </w:rPr>
        <w:t xml:space="preserve"> exclusive uses areas</w:t>
      </w:r>
      <w:r w:rsidR="00ED5A2D">
        <w:rPr>
          <w:rFonts w:ascii="Times New Roman" w:hAnsi="Times New Roman"/>
          <w:b/>
          <w:i/>
          <w:iCs/>
          <w:color w:val="C00000"/>
          <w:sz w:val="22"/>
          <w:szCs w:val="22"/>
        </w:rPr>
        <w:t xml:space="preserve"> for cottages or townhouses</w:t>
      </w:r>
      <w:r>
        <w:rPr>
          <w:rFonts w:ascii="Times New Roman" w:hAnsi="Times New Roman"/>
          <w:b/>
          <w:i/>
          <w:iCs/>
          <w:color w:val="C00000"/>
          <w:sz w:val="22"/>
          <w:szCs w:val="22"/>
        </w:rPr>
        <w:t>.</w:t>
      </w:r>
    </w:p>
    <w:p w14:paraId="03F4C0D7" w14:textId="77777777" w:rsidR="00303433" w:rsidRPr="00D7012A" w:rsidRDefault="00303433" w:rsidP="00DB7B05">
      <w:pPr>
        <w:rPr>
          <w:rFonts w:ascii="Times New Roman" w:hAnsi="Times New Roman"/>
          <w:b/>
          <w:sz w:val="22"/>
          <w:szCs w:val="22"/>
          <w:u w:val="single"/>
        </w:rPr>
      </w:pPr>
    </w:p>
    <w:p w14:paraId="49EDCC68" w14:textId="6329D8C8" w:rsidR="00F22CC6" w:rsidRPr="00275AA6" w:rsidRDefault="00F22CC6" w:rsidP="00DB7B05">
      <w:pPr>
        <w:pStyle w:val="ListParagraph"/>
        <w:ind w:left="360"/>
        <w:rPr>
          <w:rFonts w:ascii="Times New Roman" w:hAnsi="Times New Roman"/>
          <w:sz w:val="22"/>
          <w:szCs w:val="22"/>
        </w:rPr>
      </w:pPr>
      <w:r w:rsidRPr="00275AA6">
        <w:rPr>
          <w:rFonts w:ascii="Times New Roman" w:hAnsi="Times New Roman"/>
          <w:sz w:val="22"/>
          <w:szCs w:val="22"/>
        </w:rPr>
        <w:t xml:space="preserve">The design of an </w:t>
      </w:r>
      <w:r w:rsidR="00B67E1E">
        <w:rPr>
          <w:rFonts w:ascii="Times New Roman" w:hAnsi="Times New Roman"/>
          <w:sz w:val="22"/>
          <w:szCs w:val="22"/>
        </w:rPr>
        <w:t>OSRD</w:t>
      </w:r>
      <w:r w:rsidRPr="00275AA6">
        <w:rPr>
          <w:rFonts w:ascii="Times New Roman" w:hAnsi="Times New Roman"/>
          <w:sz w:val="22"/>
          <w:szCs w:val="22"/>
        </w:rPr>
        <w:t xml:space="preserve"> shall adhere to the following four (4) step design process:</w:t>
      </w:r>
    </w:p>
    <w:p w14:paraId="1675DA13" w14:textId="423BDB27" w:rsidR="00F22CC6" w:rsidRPr="00883B5D" w:rsidRDefault="00F22CC6" w:rsidP="00DB7B05">
      <w:pPr>
        <w:pStyle w:val="ListParagraph"/>
        <w:ind w:left="0"/>
        <w:rPr>
          <w:rFonts w:ascii="Times New Roman" w:hAnsi="Times New Roman"/>
          <w:sz w:val="22"/>
          <w:szCs w:val="22"/>
        </w:rPr>
      </w:pPr>
    </w:p>
    <w:p w14:paraId="0D532F41" w14:textId="70A31460" w:rsidR="00F22CC6" w:rsidRPr="00B67E1E" w:rsidRDefault="00F22CC6" w:rsidP="00DB7B05">
      <w:pPr>
        <w:pStyle w:val="ListParagraph"/>
        <w:numPr>
          <w:ilvl w:val="0"/>
          <w:numId w:val="21"/>
        </w:numPr>
        <w:rPr>
          <w:rFonts w:ascii="Times New Roman" w:hAnsi="Times New Roman"/>
          <w:color w:val="000000" w:themeColor="text1"/>
          <w:sz w:val="22"/>
          <w:szCs w:val="22"/>
        </w:rPr>
      </w:pPr>
      <w:r w:rsidRPr="00B67E1E">
        <w:rPr>
          <w:rFonts w:ascii="Times New Roman" w:hAnsi="Times New Roman"/>
          <w:color w:val="000000" w:themeColor="text1"/>
          <w:sz w:val="22"/>
          <w:szCs w:val="22"/>
          <w:u w:val="single"/>
        </w:rPr>
        <w:t xml:space="preserve">Step One:  Identifying All Potential </w:t>
      </w:r>
      <w:r w:rsidR="00DE39D5">
        <w:rPr>
          <w:rFonts w:ascii="Times New Roman" w:hAnsi="Times New Roman"/>
          <w:color w:val="000000" w:themeColor="text1"/>
          <w:sz w:val="22"/>
          <w:szCs w:val="22"/>
          <w:u w:val="single"/>
        </w:rPr>
        <w:t>Resource Protection</w:t>
      </w:r>
      <w:r w:rsidRPr="00B67E1E">
        <w:rPr>
          <w:rFonts w:ascii="Times New Roman" w:hAnsi="Times New Roman"/>
          <w:color w:val="000000" w:themeColor="text1"/>
          <w:sz w:val="22"/>
          <w:szCs w:val="22"/>
          <w:u w:val="single"/>
        </w:rPr>
        <w:t xml:space="preserve"> Areas</w:t>
      </w:r>
      <w:r w:rsidRPr="00B67E1E">
        <w:rPr>
          <w:rFonts w:ascii="Times New Roman" w:hAnsi="Times New Roman"/>
          <w:color w:val="000000" w:themeColor="text1"/>
          <w:sz w:val="22"/>
          <w:szCs w:val="22"/>
        </w:rPr>
        <w:t xml:space="preserve">. As provided for in Section C. above. The applicant, in conjunction with the Planning Board and Conservation Commission, shall identify all </w:t>
      </w:r>
      <w:r w:rsidR="00DE39D5">
        <w:rPr>
          <w:rFonts w:ascii="Times New Roman" w:hAnsi="Times New Roman"/>
          <w:color w:val="000000" w:themeColor="text1"/>
          <w:sz w:val="22"/>
          <w:szCs w:val="22"/>
        </w:rPr>
        <w:t>P</w:t>
      </w:r>
      <w:r w:rsidRPr="00B67E1E">
        <w:rPr>
          <w:rFonts w:ascii="Times New Roman" w:hAnsi="Times New Roman"/>
          <w:color w:val="000000" w:themeColor="text1"/>
          <w:sz w:val="22"/>
          <w:szCs w:val="22"/>
        </w:rPr>
        <w:t xml:space="preserve">rimary and </w:t>
      </w:r>
      <w:r w:rsidR="009855A1" w:rsidRPr="00B67E1E">
        <w:rPr>
          <w:rFonts w:ascii="Times New Roman" w:hAnsi="Times New Roman"/>
          <w:color w:val="000000" w:themeColor="text1"/>
          <w:sz w:val="22"/>
          <w:szCs w:val="22"/>
        </w:rPr>
        <w:t>Secondary Resource Protection Area</w:t>
      </w:r>
      <w:r w:rsidRPr="00B67E1E">
        <w:rPr>
          <w:rFonts w:ascii="Times New Roman" w:hAnsi="Times New Roman"/>
          <w:color w:val="000000" w:themeColor="text1"/>
          <w:sz w:val="22"/>
          <w:szCs w:val="22"/>
        </w:rPr>
        <w:t>s</w:t>
      </w:r>
      <w:r w:rsidR="00DE39D5">
        <w:rPr>
          <w:rFonts w:ascii="Times New Roman" w:hAnsi="Times New Roman"/>
          <w:color w:val="000000" w:themeColor="text1"/>
          <w:sz w:val="22"/>
          <w:szCs w:val="22"/>
        </w:rPr>
        <w:t xml:space="preserve"> for open space set aside</w:t>
      </w:r>
      <w:r w:rsidRPr="00B67E1E">
        <w:rPr>
          <w:rFonts w:ascii="Times New Roman" w:hAnsi="Times New Roman"/>
          <w:color w:val="000000" w:themeColor="text1"/>
          <w:sz w:val="22"/>
          <w:szCs w:val="22"/>
        </w:rPr>
        <w:t>.</w:t>
      </w:r>
      <w:r w:rsidR="005F32AC" w:rsidRPr="00B67E1E">
        <w:rPr>
          <w:rFonts w:ascii="Times New Roman" w:hAnsi="Times New Roman"/>
          <w:color w:val="000000" w:themeColor="text1"/>
          <w:sz w:val="22"/>
          <w:szCs w:val="22"/>
        </w:rPr>
        <w:t xml:space="preserve"> Septic </w:t>
      </w:r>
      <w:r w:rsidR="009B0F1A" w:rsidRPr="00B67E1E">
        <w:rPr>
          <w:rFonts w:ascii="Times New Roman" w:hAnsi="Times New Roman"/>
          <w:color w:val="000000" w:themeColor="text1"/>
          <w:sz w:val="22"/>
          <w:szCs w:val="22"/>
        </w:rPr>
        <w:t>drain fields</w:t>
      </w:r>
      <w:r w:rsidR="005F32AC" w:rsidRPr="00B67E1E">
        <w:rPr>
          <w:rFonts w:ascii="Times New Roman" w:hAnsi="Times New Roman"/>
          <w:color w:val="000000" w:themeColor="text1"/>
          <w:sz w:val="22"/>
          <w:szCs w:val="22"/>
        </w:rPr>
        <w:t xml:space="preserve"> and well</w:t>
      </w:r>
      <w:r w:rsidR="005E4D89" w:rsidRPr="00B67E1E">
        <w:rPr>
          <w:rFonts w:ascii="Times New Roman" w:hAnsi="Times New Roman"/>
          <w:color w:val="000000" w:themeColor="text1"/>
          <w:sz w:val="22"/>
          <w:szCs w:val="22"/>
        </w:rPr>
        <w:t xml:space="preserve"> location</w:t>
      </w:r>
      <w:r w:rsidR="005F32AC" w:rsidRPr="00B67E1E">
        <w:rPr>
          <w:rFonts w:ascii="Times New Roman" w:hAnsi="Times New Roman"/>
          <w:color w:val="000000" w:themeColor="text1"/>
          <w:sz w:val="22"/>
          <w:szCs w:val="22"/>
        </w:rPr>
        <w:t xml:space="preserve">s shall also be </w:t>
      </w:r>
      <w:r w:rsidR="005E4D89" w:rsidRPr="00B67E1E">
        <w:rPr>
          <w:rFonts w:ascii="Times New Roman" w:hAnsi="Times New Roman"/>
          <w:color w:val="000000" w:themeColor="text1"/>
          <w:sz w:val="22"/>
          <w:szCs w:val="22"/>
        </w:rPr>
        <w:t xml:space="preserve">preliminarily </w:t>
      </w:r>
      <w:r w:rsidR="005F32AC" w:rsidRPr="00B67E1E">
        <w:rPr>
          <w:rFonts w:ascii="Times New Roman" w:hAnsi="Times New Roman"/>
          <w:color w:val="000000" w:themeColor="text1"/>
          <w:sz w:val="22"/>
          <w:szCs w:val="22"/>
        </w:rPr>
        <w:t>identified in this step if shared or community systems are proposed.</w:t>
      </w:r>
    </w:p>
    <w:p w14:paraId="3B78FD80" w14:textId="77777777" w:rsidR="00674616" w:rsidRPr="00B67E1E" w:rsidRDefault="00674616" w:rsidP="00DB7B05">
      <w:pPr>
        <w:pStyle w:val="ListParagraph"/>
        <w:rPr>
          <w:rFonts w:ascii="Times New Roman" w:hAnsi="Times New Roman"/>
          <w:color w:val="000000" w:themeColor="text1"/>
          <w:sz w:val="22"/>
          <w:szCs w:val="22"/>
        </w:rPr>
      </w:pPr>
    </w:p>
    <w:p w14:paraId="2B8EAF56" w14:textId="137BF604" w:rsidR="00F22CC6" w:rsidRPr="00B67E1E" w:rsidRDefault="00F22CC6" w:rsidP="00DB7B05">
      <w:pPr>
        <w:pStyle w:val="ListParagraph"/>
        <w:numPr>
          <w:ilvl w:val="0"/>
          <w:numId w:val="21"/>
        </w:numPr>
        <w:rPr>
          <w:rFonts w:ascii="Times New Roman" w:hAnsi="Times New Roman"/>
          <w:color w:val="000000" w:themeColor="text1"/>
          <w:sz w:val="22"/>
          <w:szCs w:val="22"/>
        </w:rPr>
      </w:pPr>
      <w:r w:rsidRPr="00B67E1E">
        <w:rPr>
          <w:rFonts w:ascii="Times New Roman" w:hAnsi="Times New Roman"/>
          <w:color w:val="000000" w:themeColor="text1"/>
          <w:sz w:val="22"/>
          <w:szCs w:val="22"/>
          <w:u w:val="single"/>
        </w:rPr>
        <w:t xml:space="preserve">Step Two:  Locating the </w:t>
      </w:r>
      <w:r w:rsidR="00DE39D5">
        <w:rPr>
          <w:rFonts w:ascii="Times New Roman" w:hAnsi="Times New Roman"/>
          <w:color w:val="000000" w:themeColor="text1"/>
          <w:sz w:val="22"/>
          <w:szCs w:val="22"/>
          <w:u w:val="single"/>
        </w:rPr>
        <w:t>Building</w:t>
      </w:r>
      <w:r w:rsidRPr="00B67E1E">
        <w:rPr>
          <w:rFonts w:ascii="Times New Roman" w:hAnsi="Times New Roman"/>
          <w:color w:val="000000" w:themeColor="text1"/>
          <w:sz w:val="22"/>
          <w:szCs w:val="22"/>
          <w:u w:val="single"/>
        </w:rPr>
        <w:t xml:space="preserve"> </w:t>
      </w:r>
      <w:r w:rsidR="00DE39D5">
        <w:rPr>
          <w:rFonts w:ascii="Times New Roman" w:hAnsi="Times New Roman"/>
          <w:color w:val="000000" w:themeColor="text1"/>
          <w:sz w:val="22"/>
          <w:szCs w:val="22"/>
          <w:u w:val="single"/>
        </w:rPr>
        <w:t>Sites</w:t>
      </w:r>
      <w:r w:rsidRPr="00B67E1E">
        <w:rPr>
          <w:rFonts w:ascii="Times New Roman" w:hAnsi="Times New Roman"/>
          <w:color w:val="000000" w:themeColor="text1"/>
          <w:sz w:val="22"/>
          <w:szCs w:val="22"/>
        </w:rPr>
        <w:t xml:space="preserve">. The next design step is to identify potential </w:t>
      </w:r>
      <w:r w:rsidR="00DE39D5">
        <w:rPr>
          <w:rFonts w:ascii="Times New Roman" w:hAnsi="Times New Roman"/>
          <w:color w:val="000000" w:themeColor="text1"/>
          <w:sz w:val="22"/>
          <w:szCs w:val="22"/>
        </w:rPr>
        <w:t>building</w:t>
      </w:r>
      <w:r w:rsidRPr="00B67E1E">
        <w:rPr>
          <w:rFonts w:ascii="Times New Roman" w:hAnsi="Times New Roman"/>
          <w:color w:val="000000" w:themeColor="text1"/>
          <w:sz w:val="22"/>
          <w:szCs w:val="22"/>
        </w:rPr>
        <w:t xml:space="preserve"> site locations. Emphasis in this step is to maximize the access</w:t>
      </w:r>
      <w:r w:rsidR="005E4D89" w:rsidRPr="00B67E1E">
        <w:rPr>
          <w:rFonts w:ascii="Times New Roman" w:hAnsi="Times New Roman"/>
          <w:color w:val="000000" w:themeColor="text1"/>
          <w:sz w:val="22"/>
          <w:szCs w:val="22"/>
        </w:rPr>
        <w:t xml:space="preserve"> to</w:t>
      </w:r>
      <w:r w:rsidRPr="00B67E1E">
        <w:rPr>
          <w:rFonts w:ascii="Times New Roman" w:hAnsi="Times New Roman"/>
          <w:color w:val="000000" w:themeColor="text1"/>
          <w:sz w:val="22"/>
          <w:szCs w:val="22"/>
        </w:rPr>
        <w:t xml:space="preserve"> and view</w:t>
      </w:r>
      <w:r w:rsidR="005E4D89" w:rsidRPr="00B67E1E">
        <w:rPr>
          <w:rFonts w:ascii="Times New Roman" w:hAnsi="Times New Roman"/>
          <w:color w:val="000000" w:themeColor="text1"/>
          <w:sz w:val="22"/>
          <w:szCs w:val="22"/>
        </w:rPr>
        <w:t>s</w:t>
      </w:r>
      <w:r w:rsidRPr="00B67E1E">
        <w:rPr>
          <w:rFonts w:ascii="Times New Roman" w:hAnsi="Times New Roman"/>
          <w:color w:val="000000" w:themeColor="text1"/>
          <w:sz w:val="22"/>
          <w:szCs w:val="22"/>
        </w:rPr>
        <w:t xml:space="preserve"> </w:t>
      </w:r>
      <w:r w:rsidR="005E4D89" w:rsidRPr="00B67E1E">
        <w:rPr>
          <w:rFonts w:ascii="Times New Roman" w:hAnsi="Times New Roman"/>
          <w:color w:val="000000" w:themeColor="text1"/>
          <w:sz w:val="22"/>
          <w:szCs w:val="22"/>
        </w:rPr>
        <w:t xml:space="preserve">from </w:t>
      </w:r>
      <w:r w:rsidRPr="00B67E1E">
        <w:rPr>
          <w:rFonts w:ascii="Times New Roman" w:hAnsi="Times New Roman"/>
          <w:color w:val="000000" w:themeColor="text1"/>
          <w:sz w:val="22"/>
          <w:szCs w:val="22"/>
        </w:rPr>
        <w:t xml:space="preserve">each </w:t>
      </w:r>
      <w:r w:rsidR="00DE39D5">
        <w:rPr>
          <w:rFonts w:ascii="Times New Roman" w:hAnsi="Times New Roman"/>
          <w:color w:val="000000" w:themeColor="text1"/>
          <w:sz w:val="22"/>
          <w:szCs w:val="22"/>
        </w:rPr>
        <w:t>site area</w:t>
      </w:r>
      <w:r w:rsidRPr="00B67E1E">
        <w:rPr>
          <w:rFonts w:ascii="Times New Roman" w:hAnsi="Times New Roman"/>
          <w:color w:val="000000" w:themeColor="text1"/>
          <w:sz w:val="22"/>
          <w:szCs w:val="22"/>
        </w:rPr>
        <w:t xml:space="preserve"> related to the open space. Other points of emphasis include </w:t>
      </w:r>
      <w:r w:rsidR="005E4D89" w:rsidRPr="00B67E1E">
        <w:rPr>
          <w:rFonts w:ascii="Times New Roman" w:hAnsi="Times New Roman"/>
          <w:color w:val="000000" w:themeColor="text1"/>
          <w:sz w:val="22"/>
          <w:szCs w:val="22"/>
        </w:rPr>
        <w:t xml:space="preserve">grouping </w:t>
      </w:r>
      <w:r w:rsidR="00DE39D5" w:rsidRPr="00DE39D5">
        <w:rPr>
          <w:rFonts w:ascii="Times New Roman" w:hAnsi="Times New Roman"/>
          <w:color w:val="000000" w:themeColor="text1"/>
          <w:sz w:val="22"/>
          <w:szCs w:val="22"/>
        </w:rPr>
        <w:t>or clustering</w:t>
      </w:r>
      <w:r w:rsidRPr="00B67E1E">
        <w:rPr>
          <w:rFonts w:ascii="Times New Roman" w:hAnsi="Times New Roman"/>
          <w:color w:val="000000" w:themeColor="text1"/>
          <w:sz w:val="22"/>
          <w:szCs w:val="22"/>
        </w:rPr>
        <w:t xml:space="preserve"> the </w:t>
      </w:r>
      <w:r w:rsidR="00DE39D5">
        <w:rPr>
          <w:rFonts w:ascii="Times New Roman" w:hAnsi="Times New Roman"/>
          <w:color w:val="000000" w:themeColor="text1"/>
          <w:sz w:val="22"/>
          <w:szCs w:val="22"/>
        </w:rPr>
        <w:t xml:space="preserve">building sites or </w:t>
      </w:r>
      <w:r w:rsidRPr="00B67E1E">
        <w:rPr>
          <w:rFonts w:ascii="Times New Roman" w:hAnsi="Times New Roman"/>
          <w:color w:val="000000" w:themeColor="text1"/>
          <w:sz w:val="22"/>
          <w:szCs w:val="22"/>
        </w:rPr>
        <w:t xml:space="preserve">in </w:t>
      </w:r>
      <w:r w:rsidR="005E4D89" w:rsidRPr="00B67E1E">
        <w:rPr>
          <w:rFonts w:ascii="Times New Roman" w:hAnsi="Times New Roman"/>
          <w:color w:val="000000" w:themeColor="text1"/>
          <w:sz w:val="22"/>
          <w:szCs w:val="22"/>
        </w:rPr>
        <w:t xml:space="preserve">a manner that is reminiscent of traditional </w:t>
      </w:r>
      <w:r w:rsidRPr="00B67E1E">
        <w:rPr>
          <w:rFonts w:ascii="Times New Roman" w:hAnsi="Times New Roman"/>
          <w:color w:val="000000" w:themeColor="text1"/>
          <w:sz w:val="22"/>
          <w:szCs w:val="22"/>
        </w:rPr>
        <w:t>village or hamlet centers</w:t>
      </w:r>
      <w:r w:rsidR="00E91B0F" w:rsidRPr="00B67E1E">
        <w:rPr>
          <w:rFonts w:ascii="Times New Roman" w:hAnsi="Times New Roman"/>
          <w:color w:val="000000" w:themeColor="text1"/>
          <w:sz w:val="22"/>
          <w:szCs w:val="22"/>
        </w:rPr>
        <w:t xml:space="preserve">, particularly when </w:t>
      </w:r>
      <w:r w:rsidR="00DE39D5">
        <w:rPr>
          <w:rFonts w:ascii="Times New Roman" w:hAnsi="Times New Roman"/>
          <w:color w:val="000000" w:themeColor="text1"/>
          <w:sz w:val="22"/>
          <w:szCs w:val="22"/>
        </w:rPr>
        <w:t>sites</w:t>
      </w:r>
      <w:r w:rsidR="00E91B0F" w:rsidRPr="00B67E1E">
        <w:rPr>
          <w:rFonts w:ascii="Times New Roman" w:hAnsi="Times New Roman"/>
          <w:color w:val="000000" w:themeColor="text1"/>
          <w:sz w:val="22"/>
          <w:szCs w:val="22"/>
        </w:rPr>
        <w:t xml:space="preserve"> are proposed to be less than 12,000 SF in area</w:t>
      </w:r>
      <w:r w:rsidRPr="00B67E1E">
        <w:rPr>
          <w:rFonts w:ascii="Times New Roman" w:hAnsi="Times New Roman"/>
          <w:color w:val="000000" w:themeColor="text1"/>
          <w:sz w:val="22"/>
          <w:szCs w:val="22"/>
        </w:rPr>
        <w:t>.</w:t>
      </w:r>
    </w:p>
    <w:p w14:paraId="0074D41B" w14:textId="77777777" w:rsidR="00674616" w:rsidRPr="00B67E1E" w:rsidRDefault="00674616" w:rsidP="00DB7B05">
      <w:pPr>
        <w:rPr>
          <w:rFonts w:ascii="Times New Roman" w:hAnsi="Times New Roman"/>
          <w:color w:val="000000" w:themeColor="text1"/>
          <w:sz w:val="22"/>
          <w:szCs w:val="22"/>
        </w:rPr>
      </w:pPr>
    </w:p>
    <w:p w14:paraId="1FAB7774" w14:textId="6D133A29" w:rsidR="00674616" w:rsidRPr="00B67E1E" w:rsidRDefault="00674616" w:rsidP="00DB7B05">
      <w:pPr>
        <w:pStyle w:val="ListParagraph"/>
        <w:numPr>
          <w:ilvl w:val="0"/>
          <w:numId w:val="21"/>
        </w:numPr>
        <w:rPr>
          <w:rFonts w:ascii="Times New Roman" w:hAnsi="Times New Roman"/>
          <w:color w:val="000000" w:themeColor="text1"/>
          <w:sz w:val="22"/>
          <w:szCs w:val="22"/>
        </w:rPr>
      </w:pPr>
      <w:r w:rsidRPr="00B67E1E">
        <w:rPr>
          <w:rFonts w:ascii="Times New Roman" w:hAnsi="Times New Roman"/>
          <w:color w:val="000000" w:themeColor="text1"/>
          <w:sz w:val="22"/>
          <w:szCs w:val="22"/>
          <w:u w:val="single"/>
        </w:rPr>
        <w:t>Step Three:  Designing Street Alignments and Trails</w:t>
      </w:r>
      <w:r w:rsidRPr="00B67E1E">
        <w:rPr>
          <w:rFonts w:ascii="Times New Roman" w:hAnsi="Times New Roman"/>
          <w:color w:val="000000" w:themeColor="text1"/>
          <w:sz w:val="22"/>
          <w:szCs w:val="22"/>
        </w:rPr>
        <w:t xml:space="preserve">.  After conservation lands have been determined and house sites identified, the applicant shall determine the most efficient means to access each residence with a street system. Emphasis shall be on minimizing street lengths and avoiding </w:t>
      </w:r>
      <w:r w:rsidR="00E91B0F" w:rsidRPr="00B67E1E">
        <w:rPr>
          <w:rFonts w:ascii="Times New Roman" w:hAnsi="Times New Roman"/>
          <w:color w:val="000000" w:themeColor="text1"/>
          <w:sz w:val="22"/>
          <w:szCs w:val="22"/>
        </w:rPr>
        <w:t xml:space="preserve">traversing steep slopes and/or </w:t>
      </w:r>
      <w:r w:rsidRPr="00B67E1E">
        <w:rPr>
          <w:rFonts w:ascii="Times New Roman" w:hAnsi="Times New Roman"/>
          <w:color w:val="000000" w:themeColor="text1"/>
          <w:sz w:val="22"/>
          <w:szCs w:val="22"/>
        </w:rPr>
        <w:t>the crossing of wetlands, disturbing mature tree stands, or other noted valuable conservation resources.</w:t>
      </w:r>
      <w:r w:rsidR="00F35CC4" w:rsidRPr="00B67E1E">
        <w:rPr>
          <w:rFonts w:ascii="Times New Roman" w:hAnsi="Times New Roman"/>
          <w:color w:val="000000" w:themeColor="text1"/>
          <w:sz w:val="22"/>
          <w:szCs w:val="22"/>
        </w:rPr>
        <w:t xml:space="preserve"> Specific</w:t>
      </w:r>
      <w:r w:rsidR="006500F8" w:rsidRPr="00B67E1E">
        <w:rPr>
          <w:rFonts w:ascii="Times New Roman" w:hAnsi="Times New Roman"/>
          <w:color w:val="000000" w:themeColor="text1"/>
          <w:sz w:val="22"/>
          <w:szCs w:val="22"/>
        </w:rPr>
        <w:t xml:space="preserve"> recommendations include:</w:t>
      </w:r>
    </w:p>
    <w:p w14:paraId="5112F094" w14:textId="77777777" w:rsidR="006500F8" w:rsidRPr="00B67E1E" w:rsidRDefault="006500F8" w:rsidP="00DB7B05">
      <w:pPr>
        <w:pStyle w:val="ListParagraph"/>
        <w:rPr>
          <w:rFonts w:ascii="Times New Roman" w:hAnsi="Times New Roman"/>
          <w:color w:val="000000" w:themeColor="text1"/>
          <w:sz w:val="22"/>
          <w:szCs w:val="22"/>
        </w:rPr>
      </w:pPr>
    </w:p>
    <w:p w14:paraId="6CF31309" w14:textId="7B52C573" w:rsidR="006500F8" w:rsidRPr="00B67E1E" w:rsidRDefault="006500F8" w:rsidP="00DB7B05">
      <w:pPr>
        <w:pStyle w:val="ListParagraph"/>
        <w:numPr>
          <w:ilvl w:val="1"/>
          <w:numId w:val="21"/>
        </w:numPr>
        <w:ind w:left="1080"/>
        <w:rPr>
          <w:rFonts w:ascii="Times New Roman" w:hAnsi="Times New Roman"/>
          <w:color w:val="000000" w:themeColor="text1"/>
          <w:sz w:val="22"/>
          <w:szCs w:val="22"/>
        </w:rPr>
      </w:pPr>
      <w:r w:rsidRPr="00B67E1E">
        <w:rPr>
          <w:rFonts w:ascii="Times New Roman" w:hAnsi="Times New Roman"/>
          <w:color w:val="000000" w:themeColor="text1"/>
          <w:sz w:val="22"/>
          <w:szCs w:val="22"/>
        </w:rPr>
        <w:t xml:space="preserve">Avoid long straightaways </w:t>
      </w:r>
      <w:r w:rsidR="00E91B0F" w:rsidRPr="00B67E1E">
        <w:rPr>
          <w:rFonts w:ascii="Times New Roman" w:hAnsi="Times New Roman"/>
          <w:color w:val="000000" w:themeColor="text1"/>
          <w:sz w:val="22"/>
          <w:szCs w:val="22"/>
        </w:rPr>
        <w:t xml:space="preserve">(greater than 600 </w:t>
      </w:r>
      <w:r w:rsidR="00B67E1E" w:rsidRPr="00B67E1E">
        <w:rPr>
          <w:rFonts w:ascii="Times New Roman" w:hAnsi="Times New Roman"/>
          <w:color w:val="000000" w:themeColor="text1"/>
          <w:sz w:val="22"/>
          <w:szCs w:val="22"/>
        </w:rPr>
        <w:t>feet) and</w:t>
      </w:r>
      <w:r w:rsidRPr="00B67E1E">
        <w:rPr>
          <w:rFonts w:ascii="Times New Roman" w:hAnsi="Times New Roman"/>
          <w:color w:val="000000" w:themeColor="text1"/>
          <w:sz w:val="22"/>
          <w:szCs w:val="22"/>
        </w:rPr>
        <w:t xml:space="preserve"> instead provide curving </w:t>
      </w:r>
      <w:r w:rsidR="00E91B0F" w:rsidRPr="00B67E1E">
        <w:rPr>
          <w:rFonts w:ascii="Times New Roman" w:hAnsi="Times New Roman"/>
          <w:color w:val="000000" w:themeColor="text1"/>
          <w:sz w:val="22"/>
          <w:szCs w:val="22"/>
        </w:rPr>
        <w:t>streets</w:t>
      </w:r>
      <w:r w:rsidRPr="00B67E1E">
        <w:rPr>
          <w:rFonts w:ascii="Times New Roman" w:hAnsi="Times New Roman"/>
          <w:color w:val="000000" w:themeColor="text1"/>
          <w:sz w:val="22"/>
          <w:szCs w:val="22"/>
        </w:rPr>
        <w:t>, shorter straight segments, “Y” intersections, terminal vistas, reverse curves</w:t>
      </w:r>
      <w:r w:rsidR="00E91B0F" w:rsidRPr="00B67E1E">
        <w:rPr>
          <w:rFonts w:ascii="Times New Roman" w:hAnsi="Times New Roman"/>
          <w:color w:val="000000" w:themeColor="text1"/>
          <w:sz w:val="22"/>
          <w:szCs w:val="22"/>
        </w:rPr>
        <w:t xml:space="preserve"> with gentle connecting radii</w:t>
      </w:r>
      <w:r w:rsidRPr="00B67E1E">
        <w:rPr>
          <w:rFonts w:ascii="Times New Roman" w:hAnsi="Times New Roman"/>
          <w:color w:val="000000" w:themeColor="text1"/>
          <w:sz w:val="22"/>
          <w:szCs w:val="22"/>
        </w:rPr>
        <w:t>, and other street designs typical of formal town-like street systems;</w:t>
      </w:r>
    </w:p>
    <w:p w14:paraId="7F005669" w14:textId="77777777" w:rsidR="006500F8" w:rsidRPr="00B67E1E" w:rsidRDefault="006500F8" w:rsidP="00DB7B05">
      <w:pPr>
        <w:pStyle w:val="ListParagraph"/>
        <w:ind w:left="1080"/>
        <w:rPr>
          <w:rFonts w:ascii="Times New Roman" w:hAnsi="Times New Roman"/>
          <w:color w:val="000000" w:themeColor="text1"/>
          <w:sz w:val="22"/>
          <w:szCs w:val="22"/>
        </w:rPr>
      </w:pPr>
    </w:p>
    <w:p w14:paraId="6B0244B6" w14:textId="5C23C83C" w:rsidR="006500F8" w:rsidRPr="00B67E1E" w:rsidRDefault="006500F8" w:rsidP="00DB7B05">
      <w:pPr>
        <w:pStyle w:val="ListParagraph"/>
        <w:numPr>
          <w:ilvl w:val="1"/>
          <w:numId w:val="21"/>
        </w:numPr>
        <w:ind w:left="1080"/>
        <w:rPr>
          <w:rFonts w:ascii="Times New Roman" w:hAnsi="Times New Roman"/>
          <w:color w:val="000000" w:themeColor="text1"/>
          <w:sz w:val="22"/>
          <w:szCs w:val="22"/>
        </w:rPr>
      </w:pPr>
      <w:r w:rsidRPr="00B67E1E">
        <w:rPr>
          <w:rFonts w:ascii="Times New Roman" w:hAnsi="Times New Roman"/>
          <w:color w:val="000000" w:themeColor="text1"/>
          <w:sz w:val="22"/>
          <w:szCs w:val="22"/>
        </w:rPr>
        <w:t>Connect multiple streets with each other to the extent possible</w:t>
      </w:r>
      <w:r w:rsidR="00E91B0F" w:rsidRPr="00B67E1E">
        <w:rPr>
          <w:rFonts w:ascii="Times New Roman" w:hAnsi="Times New Roman"/>
          <w:color w:val="000000" w:themeColor="text1"/>
          <w:sz w:val="22"/>
          <w:szCs w:val="22"/>
        </w:rPr>
        <w:t>, or with cross-block footpaths</w:t>
      </w:r>
      <w:r w:rsidRPr="00B67E1E">
        <w:rPr>
          <w:rFonts w:ascii="Times New Roman" w:hAnsi="Times New Roman"/>
          <w:color w:val="000000" w:themeColor="text1"/>
          <w:sz w:val="22"/>
          <w:szCs w:val="22"/>
        </w:rPr>
        <w:t>;</w:t>
      </w:r>
    </w:p>
    <w:p w14:paraId="65B51FC2" w14:textId="77777777" w:rsidR="006500F8" w:rsidRPr="00B67E1E" w:rsidRDefault="006500F8" w:rsidP="00DB7B05">
      <w:pPr>
        <w:pStyle w:val="ListParagraph"/>
        <w:rPr>
          <w:rFonts w:ascii="Times New Roman" w:hAnsi="Times New Roman"/>
          <w:color w:val="000000" w:themeColor="text1"/>
          <w:sz w:val="22"/>
          <w:szCs w:val="22"/>
        </w:rPr>
      </w:pPr>
    </w:p>
    <w:p w14:paraId="5725F1AB" w14:textId="382E4F29" w:rsidR="006500F8" w:rsidRPr="00B67E1E" w:rsidRDefault="006500F8" w:rsidP="00DB7B05">
      <w:pPr>
        <w:pStyle w:val="ListParagraph"/>
        <w:numPr>
          <w:ilvl w:val="1"/>
          <w:numId w:val="21"/>
        </w:numPr>
        <w:ind w:left="1080"/>
        <w:rPr>
          <w:rFonts w:ascii="Times New Roman" w:hAnsi="Times New Roman"/>
          <w:color w:val="000000" w:themeColor="text1"/>
          <w:sz w:val="22"/>
          <w:szCs w:val="22"/>
        </w:rPr>
      </w:pPr>
      <w:r w:rsidRPr="00B67E1E">
        <w:rPr>
          <w:rFonts w:ascii="Times New Roman" w:hAnsi="Times New Roman"/>
          <w:color w:val="000000" w:themeColor="text1"/>
          <w:sz w:val="22"/>
          <w:szCs w:val="22"/>
        </w:rPr>
        <w:t>Consider single-loaded streets to increase open-space vistas and access;</w:t>
      </w:r>
    </w:p>
    <w:p w14:paraId="4AC3D85F" w14:textId="77777777" w:rsidR="006500F8" w:rsidRPr="00B67E1E" w:rsidRDefault="006500F8" w:rsidP="00DB7B05">
      <w:pPr>
        <w:pStyle w:val="ListParagraph"/>
        <w:ind w:left="1080"/>
        <w:rPr>
          <w:rFonts w:ascii="Times New Roman" w:hAnsi="Times New Roman"/>
          <w:color w:val="000000" w:themeColor="text1"/>
          <w:sz w:val="22"/>
          <w:szCs w:val="22"/>
        </w:rPr>
      </w:pPr>
    </w:p>
    <w:p w14:paraId="65D5D45E" w14:textId="0B0BA275" w:rsidR="006500F8" w:rsidRPr="00D7012A" w:rsidRDefault="006500F8" w:rsidP="00DB7B05">
      <w:pPr>
        <w:pStyle w:val="ListParagraph"/>
        <w:numPr>
          <w:ilvl w:val="1"/>
          <w:numId w:val="21"/>
        </w:numPr>
        <w:ind w:left="1080"/>
        <w:rPr>
          <w:rFonts w:ascii="Times New Roman" w:hAnsi="Times New Roman"/>
          <w:sz w:val="22"/>
          <w:szCs w:val="22"/>
        </w:rPr>
      </w:pPr>
      <w:r w:rsidRPr="00B67E1E">
        <w:rPr>
          <w:rFonts w:ascii="Times New Roman" w:hAnsi="Times New Roman"/>
          <w:color w:val="000000" w:themeColor="text1"/>
          <w:sz w:val="22"/>
          <w:szCs w:val="22"/>
        </w:rPr>
        <w:t xml:space="preserve">Connect streets with other existing streets and developments external to the development, </w:t>
      </w:r>
      <w:r w:rsidRPr="00D7012A">
        <w:rPr>
          <w:rFonts w:ascii="Times New Roman" w:hAnsi="Times New Roman"/>
          <w:sz w:val="22"/>
          <w:szCs w:val="22"/>
        </w:rPr>
        <w:t>future planned projects, or leave stub street for future connections</w:t>
      </w:r>
      <w:r w:rsidR="006F0594" w:rsidRPr="00D7012A">
        <w:rPr>
          <w:rFonts w:ascii="Times New Roman" w:hAnsi="Times New Roman"/>
          <w:sz w:val="22"/>
          <w:szCs w:val="22"/>
        </w:rPr>
        <w:t>. Ensure that pedestrian connections such as sidewalks, pathways, and multi-use trails can also connect externally and should seek to directly connect to the existing sidewalk or trail system</w:t>
      </w:r>
      <w:r w:rsidRPr="00D7012A">
        <w:rPr>
          <w:rFonts w:ascii="Times New Roman" w:hAnsi="Times New Roman"/>
          <w:sz w:val="22"/>
          <w:szCs w:val="22"/>
        </w:rPr>
        <w:t>;</w:t>
      </w:r>
    </w:p>
    <w:p w14:paraId="79917C2F" w14:textId="77777777" w:rsidR="00674616" w:rsidRPr="00D7012A" w:rsidRDefault="00674616" w:rsidP="00DB7B05">
      <w:pPr>
        <w:pStyle w:val="ListParagraph"/>
        <w:rPr>
          <w:rFonts w:ascii="Times New Roman" w:hAnsi="Times New Roman"/>
          <w:sz w:val="22"/>
          <w:szCs w:val="22"/>
        </w:rPr>
      </w:pPr>
    </w:p>
    <w:p w14:paraId="71202753" w14:textId="330A60B8" w:rsidR="00674616" w:rsidRPr="00275AA6" w:rsidRDefault="00674616" w:rsidP="00DB7B05">
      <w:pPr>
        <w:pStyle w:val="ListParagraph"/>
        <w:numPr>
          <w:ilvl w:val="0"/>
          <w:numId w:val="21"/>
        </w:numPr>
        <w:rPr>
          <w:rFonts w:ascii="Times New Roman" w:hAnsi="Times New Roman"/>
          <w:sz w:val="22"/>
          <w:szCs w:val="22"/>
        </w:rPr>
      </w:pPr>
      <w:r w:rsidRPr="00D7012A">
        <w:rPr>
          <w:rFonts w:ascii="Times New Roman" w:hAnsi="Times New Roman"/>
          <w:sz w:val="22"/>
          <w:szCs w:val="22"/>
          <w:u w:val="single"/>
        </w:rPr>
        <w:t>Step Four:  Drawing in Lot Lines</w:t>
      </w:r>
      <w:r w:rsidR="00DE39D5">
        <w:rPr>
          <w:rFonts w:ascii="Times New Roman" w:hAnsi="Times New Roman"/>
          <w:sz w:val="22"/>
          <w:szCs w:val="22"/>
          <w:u w:val="single"/>
        </w:rPr>
        <w:t xml:space="preserve"> or Exclusive Use Areas</w:t>
      </w:r>
      <w:r w:rsidR="009A543D">
        <w:rPr>
          <w:rFonts w:ascii="Times New Roman" w:hAnsi="Times New Roman"/>
          <w:sz w:val="22"/>
          <w:szCs w:val="22"/>
          <w:u w:val="single"/>
        </w:rPr>
        <w:t xml:space="preserve"> (Optional)</w:t>
      </w:r>
      <w:r w:rsidRPr="00D7012A">
        <w:rPr>
          <w:rFonts w:ascii="Times New Roman" w:hAnsi="Times New Roman"/>
          <w:sz w:val="22"/>
          <w:szCs w:val="22"/>
        </w:rPr>
        <w:t xml:space="preserve">.  </w:t>
      </w:r>
      <w:r w:rsidR="009A543D">
        <w:rPr>
          <w:rFonts w:ascii="Times New Roman" w:hAnsi="Times New Roman"/>
          <w:sz w:val="22"/>
          <w:szCs w:val="22"/>
        </w:rPr>
        <w:t xml:space="preserve">This step is only applicable for </w:t>
      </w:r>
      <w:r w:rsidR="00DE39D5">
        <w:rPr>
          <w:rFonts w:ascii="Times New Roman" w:hAnsi="Times New Roman"/>
          <w:sz w:val="22"/>
          <w:szCs w:val="22"/>
        </w:rPr>
        <w:t>projects with multiple buildings parcels</w:t>
      </w:r>
      <w:r w:rsidR="009A543D">
        <w:rPr>
          <w:rFonts w:ascii="Times New Roman" w:hAnsi="Times New Roman"/>
          <w:sz w:val="22"/>
          <w:szCs w:val="22"/>
        </w:rPr>
        <w:t xml:space="preserve">. </w:t>
      </w:r>
      <w:r w:rsidRPr="00D7012A">
        <w:rPr>
          <w:rFonts w:ascii="Times New Roman" w:hAnsi="Times New Roman"/>
          <w:sz w:val="22"/>
          <w:szCs w:val="22"/>
        </w:rPr>
        <w:t xml:space="preserve">Since many residences will be located adjacent to protected open space, a key feature of </w:t>
      </w:r>
      <w:r w:rsidR="00132D34" w:rsidRPr="00D7012A">
        <w:rPr>
          <w:rFonts w:ascii="Times New Roman" w:hAnsi="Times New Roman"/>
          <w:sz w:val="22"/>
          <w:szCs w:val="22"/>
        </w:rPr>
        <w:t>Open Space Residential Design</w:t>
      </w:r>
      <w:r w:rsidRPr="00D7012A">
        <w:rPr>
          <w:rFonts w:ascii="Times New Roman" w:hAnsi="Times New Roman"/>
          <w:sz w:val="22"/>
          <w:szCs w:val="22"/>
        </w:rPr>
        <w:t xml:space="preserve"> developments is reducing the need for large front and rear yards. Lot design should provide for reasonable side yards to allow for privacy but designers are encouraged to minimize front and rear yard depth as a means </w:t>
      </w:r>
      <w:r w:rsidRPr="00D7012A">
        <w:rPr>
          <w:rFonts w:ascii="Times New Roman" w:hAnsi="Times New Roman"/>
          <w:sz w:val="22"/>
          <w:szCs w:val="22"/>
        </w:rPr>
        <w:lastRenderedPageBreak/>
        <w:t xml:space="preserve">to maximize conservation area and </w:t>
      </w:r>
      <w:r w:rsidRPr="00B67E1E">
        <w:rPr>
          <w:rFonts w:ascii="Times New Roman" w:hAnsi="Times New Roman"/>
          <w:color w:val="000000" w:themeColor="text1"/>
          <w:sz w:val="22"/>
          <w:szCs w:val="22"/>
        </w:rPr>
        <w:t>provide for resident interaction. This step shall be unnecessary if the development is proposed to be a condominium.</w:t>
      </w:r>
      <w:r w:rsidR="009B4BDA" w:rsidRPr="00B67E1E">
        <w:rPr>
          <w:rFonts w:ascii="Times New Roman" w:hAnsi="Times New Roman"/>
          <w:color w:val="000000" w:themeColor="text1"/>
          <w:sz w:val="22"/>
          <w:szCs w:val="22"/>
        </w:rPr>
        <w:t xml:space="preserve"> On narrow lots privacy can be enhanced by using clerestory windows on one or both sides of houses.</w:t>
      </w:r>
    </w:p>
    <w:p w14:paraId="511A01D6" w14:textId="77777777" w:rsidR="006500F8" w:rsidRPr="00883B5D" w:rsidRDefault="006500F8" w:rsidP="00DB7B05">
      <w:pPr>
        <w:pStyle w:val="ListParagraph"/>
        <w:rPr>
          <w:rFonts w:ascii="Times New Roman" w:hAnsi="Times New Roman"/>
          <w:sz w:val="22"/>
          <w:szCs w:val="22"/>
        </w:rPr>
      </w:pPr>
    </w:p>
    <w:p w14:paraId="7E392492" w14:textId="78C93C6C" w:rsidR="006500F8" w:rsidRPr="00380AFE" w:rsidRDefault="00C90C42" w:rsidP="00DB7B05">
      <w:pPr>
        <w:rPr>
          <w:rFonts w:ascii="Times New Roman" w:hAnsi="Times New Roman"/>
          <w:sz w:val="22"/>
          <w:szCs w:val="22"/>
        </w:rPr>
      </w:pPr>
      <w:r w:rsidRPr="00883B5D">
        <w:rPr>
          <w:rFonts w:ascii="Times New Roman" w:hAnsi="Times New Roman"/>
          <w:sz w:val="22"/>
          <w:szCs w:val="22"/>
        </w:rPr>
        <w:t>Note that t</w:t>
      </w:r>
      <w:r w:rsidR="006500F8" w:rsidRPr="00883B5D">
        <w:rPr>
          <w:rFonts w:ascii="Times New Roman" w:hAnsi="Times New Roman"/>
          <w:sz w:val="22"/>
          <w:szCs w:val="22"/>
        </w:rPr>
        <w:t>he above sequence of steps may be modified in situations where a more formal, “neo-traditional” or village-type layout is desired. In such cases, Step Two becomes “Location of Streets” and Step Three is “Lo</w:t>
      </w:r>
      <w:r w:rsidR="006500F8" w:rsidRPr="00380AFE">
        <w:rPr>
          <w:rFonts w:ascii="Times New Roman" w:hAnsi="Times New Roman"/>
          <w:sz w:val="22"/>
          <w:szCs w:val="22"/>
        </w:rPr>
        <w:t>cating the House Sites.”</w:t>
      </w:r>
    </w:p>
    <w:bookmarkEnd w:id="3"/>
    <w:p w14:paraId="170B2C01" w14:textId="5DE728C6" w:rsidR="008D72D5" w:rsidRPr="00D7012A" w:rsidRDefault="008D72D5" w:rsidP="00DB7B05">
      <w:pPr>
        <w:pStyle w:val="Default"/>
        <w:rPr>
          <w:b/>
          <w:bCs/>
          <w:color w:val="auto"/>
          <w:sz w:val="22"/>
          <w:szCs w:val="22"/>
        </w:rPr>
      </w:pPr>
    </w:p>
    <w:p w14:paraId="5D5DCF87" w14:textId="183A009B" w:rsidR="000D1EF5" w:rsidRPr="00D7012A" w:rsidRDefault="000D1EF5" w:rsidP="00DB7B05">
      <w:pPr>
        <w:pStyle w:val="ListParagraph"/>
        <w:numPr>
          <w:ilvl w:val="0"/>
          <w:numId w:val="1"/>
        </w:numPr>
        <w:tabs>
          <w:tab w:val="clear" w:pos="360"/>
        </w:tabs>
        <w:rPr>
          <w:rFonts w:ascii="Times New Roman" w:hAnsi="Times New Roman"/>
          <w:b/>
          <w:sz w:val="22"/>
          <w:szCs w:val="22"/>
        </w:rPr>
      </w:pPr>
      <w:r w:rsidRPr="00D7012A">
        <w:rPr>
          <w:rFonts w:ascii="Times New Roman" w:hAnsi="Times New Roman"/>
          <w:b/>
          <w:sz w:val="22"/>
          <w:szCs w:val="22"/>
        </w:rPr>
        <w:t>Formal Process and Application</w:t>
      </w:r>
    </w:p>
    <w:p w14:paraId="72EF6061" w14:textId="77777777" w:rsidR="000D1EF5" w:rsidRPr="00D7012A" w:rsidRDefault="000D1EF5" w:rsidP="00DB7B05">
      <w:pPr>
        <w:rPr>
          <w:rFonts w:ascii="Times New Roman" w:hAnsi="Times New Roman"/>
          <w:b/>
          <w:sz w:val="22"/>
          <w:szCs w:val="22"/>
          <w:u w:val="single"/>
        </w:rPr>
      </w:pPr>
    </w:p>
    <w:p w14:paraId="08140DC6" w14:textId="2615D6BE" w:rsidR="000D1EF5" w:rsidRDefault="000D1EF5" w:rsidP="00DB7B05">
      <w:pPr>
        <w:pStyle w:val="Default"/>
        <w:rPr>
          <w:sz w:val="22"/>
          <w:szCs w:val="22"/>
        </w:rPr>
      </w:pPr>
      <w:r w:rsidRPr="00275AA6">
        <w:rPr>
          <w:sz w:val="22"/>
          <w:szCs w:val="22"/>
        </w:rPr>
        <w:t xml:space="preserve">The process for seeking </w:t>
      </w:r>
      <w:r w:rsidRPr="00883B5D">
        <w:rPr>
          <w:sz w:val="22"/>
          <w:szCs w:val="22"/>
        </w:rPr>
        <w:t>approval of an OSRD project is provided in Chapter 13</w:t>
      </w:r>
      <w:r w:rsidR="00F95A43">
        <w:rPr>
          <w:sz w:val="22"/>
          <w:szCs w:val="22"/>
        </w:rPr>
        <w:t>3</w:t>
      </w:r>
      <w:r w:rsidRPr="00883B5D">
        <w:rPr>
          <w:sz w:val="22"/>
          <w:szCs w:val="22"/>
        </w:rPr>
        <w:t xml:space="preserve">, </w:t>
      </w:r>
      <w:r w:rsidR="00F95A43">
        <w:rPr>
          <w:sz w:val="22"/>
          <w:szCs w:val="22"/>
        </w:rPr>
        <w:t>Planning Board Rules and Regulations, which</w:t>
      </w:r>
      <w:r w:rsidRPr="00883B5D">
        <w:rPr>
          <w:sz w:val="22"/>
          <w:szCs w:val="22"/>
        </w:rPr>
        <w:t xml:space="preserve"> provides applicants with the required steps, plans, and documents that will be required.</w:t>
      </w:r>
    </w:p>
    <w:p w14:paraId="6A9EE458" w14:textId="6CAB04B1" w:rsidR="00173C8F" w:rsidRDefault="00173C8F" w:rsidP="00DB7B05">
      <w:pPr>
        <w:pStyle w:val="Default"/>
        <w:rPr>
          <w:sz w:val="22"/>
          <w:szCs w:val="22"/>
        </w:rPr>
      </w:pPr>
    </w:p>
    <w:p w14:paraId="77DFFCBF" w14:textId="24F69579" w:rsidR="00173C8F" w:rsidRPr="00173C8F" w:rsidRDefault="00173C8F" w:rsidP="00DB7B05">
      <w:pPr>
        <w:pStyle w:val="Default"/>
        <w:rPr>
          <w:b/>
          <w:bCs/>
          <w:i/>
          <w:iCs/>
          <w:color w:val="C00000"/>
          <w:sz w:val="22"/>
          <w:szCs w:val="22"/>
        </w:rPr>
      </w:pPr>
      <w:r w:rsidRPr="00173C8F">
        <w:rPr>
          <w:b/>
          <w:bCs/>
          <w:i/>
          <w:iCs/>
          <w:color w:val="C00000"/>
          <w:sz w:val="22"/>
          <w:szCs w:val="22"/>
        </w:rPr>
        <w:t>Please refer to the separate document for the application process for OSRD projects.</w:t>
      </w:r>
    </w:p>
    <w:sectPr w:rsidR="00173C8F" w:rsidRPr="00173C8F" w:rsidSect="00170625">
      <w:headerReference w:type="default" r:id="rId8"/>
      <w:footerReference w:type="default" r:id="rId9"/>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7219E" w14:textId="77777777" w:rsidR="003411DC" w:rsidRDefault="003411DC" w:rsidP="00992460">
      <w:r>
        <w:separator/>
      </w:r>
    </w:p>
  </w:endnote>
  <w:endnote w:type="continuationSeparator" w:id="0">
    <w:p w14:paraId="258EE1BF" w14:textId="77777777" w:rsidR="003411DC" w:rsidRDefault="003411DC" w:rsidP="0099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573845"/>
      <w:docPartObj>
        <w:docPartGallery w:val="Page Numbers (Bottom of Page)"/>
        <w:docPartUnique/>
      </w:docPartObj>
    </w:sdtPr>
    <w:sdtEndPr>
      <w:rPr>
        <w:noProof/>
      </w:rPr>
    </w:sdtEndPr>
    <w:sdtContent>
      <w:p w14:paraId="01124297" w14:textId="15875D9C" w:rsidR="006C43B8" w:rsidRDefault="006C43B8">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34913D79" w14:textId="138F69A3" w:rsidR="006C43B8" w:rsidRPr="00716219" w:rsidRDefault="006C43B8">
    <w:pPr>
      <w:pStyle w:val="Footer"/>
      <w:rPr>
        <w:sz w:val="20"/>
      </w:rPr>
    </w:pPr>
    <w:r w:rsidRPr="00716219">
      <w:rPr>
        <w:sz w:val="20"/>
      </w:rPr>
      <w:t xml:space="preserve">Draft </w:t>
    </w:r>
    <w:r>
      <w:rPr>
        <w:sz w:val="20"/>
      </w:rPr>
      <w:t>Open Space Residential Design</w:t>
    </w:r>
    <w:r w:rsidRPr="00716219">
      <w:rPr>
        <w:sz w:val="20"/>
      </w:rPr>
      <w:t xml:space="preserve"> (</w:t>
    </w:r>
    <w:r>
      <w:rPr>
        <w:sz w:val="20"/>
      </w:rPr>
      <w:t>OSRD</w:t>
    </w:r>
    <w:r w:rsidRPr="00716219">
      <w:rPr>
        <w:sz w:val="20"/>
      </w:rPr>
      <w:t xml:space="preserve">) Bylaw, </w:t>
    </w:r>
    <w:r w:rsidR="00CC390F">
      <w:rPr>
        <w:sz w:val="20"/>
      </w:rPr>
      <w:t>1</w:t>
    </w:r>
    <w:r w:rsidR="005E70BE" w:rsidRPr="005E70BE">
      <w:rPr>
        <w:sz w:val="20"/>
        <w:vertAlign w:val="superscript"/>
      </w:rPr>
      <w:t>st</w:t>
    </w:r>
    <w:r w:rsidR="00CC390F" w:rsidRPr="00716219">
      <w:rPr>
        <w:sz w:val="20"/>
      </w:rPr>
      <w:t xml:space="preserve"> </w:t>
    </w:r>
    <w:r w:rsidRPr="00716219">
      <w:rPr>
        <w:sz w:val="20"/>
      </w:rPr>
      <w:t>Draft</w:t>
    </w:r>
    <w:r w:rsidR="005E70BE">
      <w:rPr>
        <w:sz w:val="20"/>
      </w:rPr>
      <w:t xml:space="preserve"> (</w:t>
    </w:r>
    <w:r w:rsidR="00DB7B05">
      <w:rPr>
        <w:sz w:val="20"/>
      </w:rPr>
      <w:t>October</w:t>
    </w:r>
    <w:r w:rsidR="005E70BE">
      <w:rPr>
        <w:sz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00A4D" w14:textId="77777777" w:rsidR="003411DC" w:rsidRDefault="003411DC" w:rsidP="00992460">
      <w:r>
        <w:separator/>
      </w:r>
    </w:p>
  </w:footnote>
  <w:footnote w:type="continuationSeparator" w:id="0">
    <w:p w14:paraId="4E88741C" w14:textId="77777777" w:rsidR="003411DC" w:rsidRDefault="003411DC" w:rsidP="00992460">
      <w:r>
        <w:continuationSeparator/>
      </w:r>
    </w:p>
  </w:footnote>
  <w:footnote w:id="1">
    <w:p w14:paraId="3F33932A" w14:textId="3C33AEBC" w:rsidR="005A025E" w:rsidRDefault="005A025E">
      <w:pPr>
        <w:pStyle w:val="FootnoteText"/>
      </w:pPr>
      <w:r>
        <w:rPr>
          <w:rStyle w:val="FootnoteReference"/>
        </w:rPr>
        <w:footnoteRef/>
      </w:r>
      <w:r>
        <w:t xml:space="preserve"> Minimum rear setbacks will be waived if a rear facing garage and alley is proposed.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637080"/>
      <w:docPartObj>
        <w:docPartGallery w:val="Watermarks"/>
        <w:docPartUnique/>
      </w:docPartObj>
    </w:sdtPr>
    <w:sdtEndPr/>
    <w:sdtContent>
      <w:p w14:paraId="73C80BC2" w14:textId="77777777" w:rsidR="006C43B8" w:rsidRDefault="005D5DC5">
        <w:pPr>
          <w:pStyle w:val="Header"/>
        </w:pPr>
        <w:r>
          <w:rPr>
            <w:noProof/>
          </w:rPr>
          <w:pict w14:anchorId="09EBE9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50DF"/>
    <w:multiLevelType w:val="hybridMultilevel"/>
    <w:tmpl w:val="624EC6B4"/>
    <w:lvl w:ilvl="0" w:tplc="CA5EFA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16D89"/>
    <w:multiLevelType w:val="hybridMultilevel"/>
    <w:tmpl w:val="8F1E0244"/>
    <w:lvl w:ilvl="0" w:tplc="2C0E64D0">
      <w:start w:val="1"/>
      <w:numFmt w:val="decimal"/>
      <w:lvlText w:val="(%1)"/>
      <w:lvlJc w:val="left"/>
      <w:pPr>
        <w:ind w:left="720" w:hanging="360"/>
      </w:pPr>
      <w:rPr>
        <w:rFonts w:hint="default"/>
      </w:rPr>
    </w:lvl>
    <w:lvl w:ilvl="1" w:tplc="82C4346C">
      <w:start w:val="1"/>
      <w:numFmt w:val="lowerLetter"/>
      <w:lvlText w:val="(%2)"/>
      <w:lvlJc w:val="left"/>
      <w:pPr>
        <w:ind w:left="1440" w:hanging="360"/>
      </w:pPr>
      <w:rPr>
        <w:rFonts w:hint="default"/>
        <w:caps w:val="0"/>
        <w:strike w:val="0"/>
        <w:dstrike w:val="0"/>
        <w:vanish w:val="0"/>
        <w:color w:val="auto"/>
        <w:vertAlign w:val="baseline"/>
      </w:rPr>
    </w:lvl>
    <w:lvl w:ilvl="2" w:tplc="F4C61308">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94462"/>
    <w:multiLevelType w:val="hybridMultilevel"/>
    <w:tmpl w:val="E724145A"/>
    <w:lvl w:ilvl="0" w:tplc="82C4346C">
      <w:start w:val="1"/>
      <w:numFmt w:val="lowerLetter"/>
      <w:lvlText w:val="(%1)"/>
      <w:lvlJc w:val="left"/>
      <w:pPr>
        <w:ind w:left="720" w:hanging="360"/>
      </w:pPr>
      <w:rPr>
        <w:rFonts w:hint="default"/>
        <w:caps w:val="0"/>
        <w:strike w:val="0"/>
        <w:dstrike w:val="0"/>
        <w:vanish w:val="0"/>
        <w:color w:val="auto"/>
        <w:vertAlign w:val="baseline"/>
      </w:rPr>
    </w:lvl>
    <w:lvl w:ilvl="1" w:tplc="5C20ABA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72F99"/>
    <w:multiLevelType w:val="hybridMultilevel"/>
    <w:tmpl w:val="8D48A90A"/>
    <w:lvl w:ilvl="0" w:tplc="CA5EFA50">
      <w:start w:val="1"/>
      <w:numFmt w:val="lowerLetter"/>
      <w:lvlText w:val="(%1)"/>
      <w:lvlJc w:val="left"/>
      <w:pPr>
        <w:tabs>
          <w:tab w:val="num" w:pos="360"/>
        </w:tabs>
        <w:ind w:left="360" w:hanging="360"/>
      </w:pPr>
      <w:rPr>
        <w:rFonts w:hint="default"/>
      </w:rPr>
    </w:lvl>
    <w:lvl w:ilvl="1" w:tplc="A18C0E4E">
      <w:start w:val="1"/>
      <w:numFmt w:val="decimal"/>
      <w:lvlText w:val="(%2)"/>
      <w:lvlJc w:val="left"/>
      <w:pPr>
        <w:tabs>
          <w:tab w:val="num" w:pos="1080"/>
        </w:tabs>
        <w:ind w:left="1080" w:hanging="360"/>
      </w:pPr>
      <w:rPr>
        <w:rFonts w:hint="default"/>
        <w:caps w:val="0"/>
        <w:strike w:val="0"/>
        <w:dstrike w:val="0"/>
        <w:vanish w:val="0"/>
        <w:color w:val="auto"/>
        <w:vertAlign w:val="baseline"/>
      </w:rPr>
    </w:lvl>
    <w:lvl w:ilvl="2" w:tplc="CA5EFA50">
      <w:start w:val="1"/>
      <w:numFmt w:val="lowerLetter"/>
      <w:lvlText w:val="(%3)"/>
      <w:lvlJc w:val="left"/>
      <w:pPr>
        <w:tabs>
          <w:tab w:val="num" w:pos="1800"/>
        </w:tabs>
        <w:ind w:left="1800" w:hanging="1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CD00EA2"/>
    <w:multiLevelType w:val="hybridMultilevel"/>
    <w:tmpl w:val="3B0476AC"/>
    <w:lvl w:ilvl="0" w:tplc="F4C613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EE85365"/>
    <w:multiLevelType w:val="hybridMultilevel"/>
    <w:tmpl w:val="FFF05ABC"/>
    <w:lvl w:ilvl="0" w:tplc="9836FDE8">
      <w:start w:val="2"/>
      <w:numFmt w:val="decimal"/>
      <w:lvlText w:val="(%1)"/>
      <w:lvlJc w:val="left"/>
      <w:pPr>
        <w:ind w:left="720" w:hanging="360"/>
      </w:pPr>
      <w:rPr>
        <w:rFonts w:hint="default"/>
        <w:caps w:val="0"/>
        <w:strike w:val="0"/>
        <w:dstrike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15F74"/>
    <w:multiLevelType w:val="hybridMultilevel"/>
    <w:tmpl w:val="3D5C7A50"/>
    <w:lvl w:ilvl="0" w:tplc="CA5EFA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76F95"/>
    <w:multiLevelType w:val="hybridMultilevel"/>
    <w:tmpl w:val="AEE29310"/>
    <w:lvl w:ilvl="0" w:tplc="F9885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40216"/>
    <w:multiLevelType w:val="hybridMultilevel"/>
    <w:tmpl w:val="71D6B898"/>
    <w:lvl w:ilvl="0" w:tplc="E8964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A7E4B"/>
    <w:multiLevelType w:val="hybridMultilevel"/>
    <w:tmpl w:val="B770D2DE"/>
    <w:lvl w:ilvl="0" w:tplc="EB0E025A">
      <w:start w:val="1"/>
      <w:numFmt w:val="upperLetter"/>
      <w:lvlText w:val="%1."/>
      <w:lvlJc w:val="left"/>
      <w:pPr>
        <w:tabs>
          <w:tab w:val="num" w:pos="360"/>
        </w:tabs>
        <w:ind w:left="360" w:hanging="360"/>
      </w:pPr>
      <w:rPr>
        <w:rFonts w:hint="default"/>
        <w:b/>
        <w:i w:val="0"/>
        <w:sz w:val="24"/>
      </w:rPr>
    </w:lvl>
    <w:lvl w:ilvl="1" w:tplc="A18C0E4E">
      <w:start w:val="1"/>
      <w:numFmt w:val="decimal"/>
      <w:lvlText w:val="(%2)"/>
      <w:lvlJc w:val="left"/>
      <w:pPr>
        <w:tabs>
          <w:tab w:val="num" w:pos="1080"/>
        </w:tabs>
        <w:ind w:left="1080" w:hanging="360"/>
      </w:pPr>
      <w:rPr>
        <w:rFonts w:hint="default"/>
        <w:caps w:val="0"/>
        <w:strike w:val="0"/>
        <w:dstrike w:val="0"/>
        <w:vanish w:val="0"/>
        <w:color w:val="auto"/>
        <w:vertAlign w:val="baseline"/>
      </w:rPr>
    </w:lvl>
    <w:lvl w:ilvl="2" w:tplc="CA5EFA50">
      <w:start w:val="1"/>
      <w:numFmt w:val="lowerLetter"/>
      <w:lvlText w:val="(%3)"/>
      <w:lvlJc w:val="left"/>
      <w:pPr>
        <w:tabs>
          <w:tab w:val="num" w:pos="1800"/>
        </w:tabs>
        <w:ind w:left="1800" w:hanging="1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4B67B28"/>
    <w:multiLevelType w:val="hybridMultilevel"/>
    <w:tmpl w:val="490CBCE2"/>
    <w:lvl w:ilvl="0" w:tplc="CA5EFA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623CA"/>
    <w:multiLevelType w:val="hybridMultilevel"/>
    <w:tmpl w:val="11AE8476"/>
    <w:lvl w:ilvl="0" w:tplc="4718CF06">
      <w:start w:val="2"/>
      <w:numFmt w:val="decimal"/>
      <w:lvlText w:val="(%1)"/>
      <w:lvlJc w:val="left"/>
      <w:pPr>
        <w:ind w:left="720" w:hanging="360"/>
      </w:pPr>
      <w:rPr>
        <w:rFonts w:hint="default"/>
        <w:caps w:val="0"/>
        <w:strike w:val="0"/>
        <w:dstrike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D4CBC"/>
    <w:multiLevelType w:val="hybridMultilevel"/>
    <w:tmpl w:val="FC8C37A0"/>
    <w:lvl w:ilvl="0" w:tplc="F4C61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C4A28"/>
    <w:multiLevelType w:val="hybridMultilevel"/>
    <w:tmpl w:val="2BBC3A2A"/>
    <w:lvl w:ilvl="0" w:tplc="6336A62C">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24AEE"/>
    <w:multiLevelType w:val="hybridMultilevel"/>
    <w:tmpl w:val="8976FBDA"/>
    <w:lvl w:ilvl="0" w:tplc="A18C0E4E">
      <w:start w:val="1"/>
      <w:numFmt w:val="decimal"/>
      <w:lvlText w:val="(%1)"/>
      <w:lvlJc w:val="left"/>
      <w:pPr>
        <w:ind w:left="720" w:hanging="360"/>
      </w:pPr>
      <w:rPr>
        <w:rFonts w:hint="default"/>
        <w:caps w:val="0"/>
        <w:strike w:val="0"/>
        <w:dstrike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B0F2B"/>
    <w:multiLevelType w:val="hybridMultilevel"/>
    <w:tmpl w:val="5BA89BDC"/>
    <w:lvl w:ilvl="0" w:tplc="04090015">
      <w:start w:val="1"/>
      <w:numFmt w:val="upperLetter"/>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C41DC"/>
    <w:multiLevelType w:val="hybridMultilevel"/>
    <w:tmpl w:val="BB10C664"/>
    <w:lvl w:ilvl="0" w:tplc="F4C6130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46DD5EEB"/>
    <w:multiLevelType w:val="hybridMultilevel"/>
    <w:tmpl w:val="64C43B38"/>
    <w:lvl w:ilvl="0" w:tplc="230CC47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972E7"/>
    <w:multiLevelType w:val="hybridMultilevel"/>
    <w:tmpl w:val="A072C7EE"/>
    <w:lvl w:ilvl="0" w:tplc="A18C0E4E">
      <w:start w:val="1"/>
      <w:numFmt w:val="decimal"/>
      <w:lvlText w:val="(%1)"/>
      <w:lvlJc w:val="left"/>
      <w:pPr>
        <w:ind w:left="720" w:hanging="360"/>
      </w:pPr>
      <w:rPr>
        <w:rFonts w:hint="default"/>
        <w:caps w:val="0"/>
        <w:strike w:val="0"/>
        <w:dstrike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B3FB9"/>
    <w:multiLevelType w:val="hybridMultilevel"/>
    <w:tmpl w:val="5B60C98C"/>
    <w:lvl w:ilvl="0" w:tplc="A18C0E4E">
      <w:start w:val="1"/>
      <w:numFmt w:val="decimal"/>
      <w:lvlText w:val="(%1)"/>
      <w:lvlJc w:val="left"/>
      <w:pPr>
        <w:ind w:left="2160" w:hanging="360"/>
      </w:pPr>
      <w:rPr>
        <w:rFonts w:hint="default"/>
        <w:caps w:val="0"/>
        <w:strike w:val="0"/>
        <w:dstrike w:val="0"/>
        <w:vanish w:val="0"/>
        <w:color w:val="auto"/>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7A769C5"/>
    <w:multiLevelType w:val="hybridMultilevel"/>
    <w:tmpl w:val="F934001A"/>
    <w:lvl w:ilvl="0" w:tplc="4F9685CA">
      <w:start w:val="2"/>
      <w:numFmt w:val="decimal"/>
      <w:lvlText w:val="(%1)"/>
      <w:lvlJc w:val="left"/>
      <w:pPr>
        <w:ind w:left="720" w:hanging="360"/>
      </w:pPr>
      <w:rPr>
        <w:rFonts w:hint="default"/>
        <w:caps w:val="0"/>
        <w:strike w:val="0"/>
        <w:dstrike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0457F"/>
    <w:multiLevelType w:val="hybridMultilevel"/>
    <w:tmpl w:val="3A16E2DA"/>
    <w:lvl w:ilvl="0" w:tplc="0D06068A">
      <w:start w:val="1"/>
      <w:numFmt w:val="decimal"/>
      <w:lvlText w:val="(%1)"/>
      <w:lvlJc w:val="left"/>
      <w:pPr>
        <w:ind w:left="720" w:hanging="360"/>
      </w:pPr>
      <w:rPr>
        <w:rFonts w:hint="default"/>
      </w:rPr>
    </w:lvl>
    <w:lvl w:ilvl="1" w:tplc="6336A62C">
      <w:start w:val="1"/>
      <w:numFmt w:val="lowerLetter"/>
      <w:lvlText w:val="(%2)"/>
      <w:lvlJc w:val="left"/>
      <w:pPr>
        <w:ind w:left="1440" w:hanging="360"/>
      </w:pPr>
      <w:rPr>
        <w:rFont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04139"/>
    <w:multiLevelType w:val="hybridMultilevel"/>
    <w:tmpl w:val="78CA5102"/>
    <w:lvl w:ilvl="0" w:tplc="8F66AB18">
      <w:start w:val="1"/>
      <w:numFmt w:val="decimal"/>
      <w:lvlText w:val="(%1)"/>
      <w:lvlJc w:val="left"/>
      <w:pPr>
        <w:ind w:left="720" w:hanging="360"/>
      </w:pPr>
      <w:rPr>
        <w:rFonts w:cs="Times New Roman" w:hint="default"/>
        <w:b w:val="0"/>
        <w:i w:val="0"/>
        <w:sz w:val="24"/>
      </w:rPr>
    </w:lvl>
    <w:lvl w:ilvl="1" w:tplc="6336A62C">
      <w:start w:val="1"/>
      <w:numFmt w:val="lowerLetter"/>
      <w:lvlText w:val="(%2)"/>
      <w:lvlJc w:val="left"/>
      <w:pPr>
        <w:ind w:left="1440" w:hanging="360"/>
      </w:pPr>
      <w:rPr>
        <w:rFont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A45D6"/>
    <w:multiLevelType w:val="hybridMultilevel"/>
    <w:tmpl w:val="BC4A04D0"/>
    <w:lvl w:ilvl="0" w:tplc="230CC47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072DCC"/>
    <w:multiLevelType w:val="hybridMultilevel"/>
    <w:tmpl w:val="3B2C9588"/>
    <w:lvl w:ilvl="0" w:tplc="A800891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7F0B1E"/>
    <w:multiLevelType w:val="hybridMultilevel"/>
    <w:tmpl w:val="B84A8DF6"/>
    <w:lvl w:ilvl="0" w:tplc="94621908">
      <w:start w:val="1"/>
      <w:numFmt w:val="decimal"/>
      <w:lvlText w:val="(%1)"/>
      <w:lvlJc w:val="left"/>
      <w:pPr>
        <w:ind w:left="720" w:hanging="360"/>
      </w:pPr>
      <w:rPr>
        <w:rFonts w:cs="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AF7CE2"/>
    <w:multiLevelType w:val="hybridMultilevel"/>
    <w:tmpl w:val="2990EA94"/>
    <w:lvl w:ilvl="0" w:tplc="6F442574">
      <w:start w:val="1"/>
      <w:numFmt w:val="decimal"/>
      <w:lvlText w:val="(%1)"/>
      <w:lvlJc w:val="left"/>
      <w:pPr>
        <w:ind w:left="720" w:hanging="360"/>
      </w:pPr>
      <w:rPr>
        <w:rFonts w:ascii="Times New Roman" w:hAnsi="Times New Roman" w:hint="default"/>
        <w:b w:val="0"/>
        <w:i w:val="0"/>
        <w:caps w:val="0"/>
        <w:strike w:val="0"/>
        <w:dstrike w:val="0"/>
        <w:vanish w:val="0"/>
        <w:color w:val="000000" w:themeColor="text1"/>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A5476"/>
    <w:multiLevelType w:val="hybridMultilevel"/>
    <w:tmpl w:val="B7FCC3BE"/>
    <w:lvl w:ilvl="0" w:tplc="E89646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5703E6"/>
    <w:multiLevelType w:val="hybridMultilevel"/>
    <w:tmpl w:val="8FDEC0B0"/>
    <w:lvl w:ilvl="0" w:tplc="68A88A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8732F7"/>
    <w:multiLevelType w:val="hybridMultilevel"/>
    <w:tmpl w:val="C1346EC8"/>
    <w:lvl w:ilvl="0" w:tplc="2ED85C8C">
      <w:start w:val="1"/>
      <w:numFmt w:val="decimal"/>
      <w:lvlText w:val="(%1)"/>
      <w:lvlJc w:val="left"/>
      <w:pPr>
        <w:ind w:left="2160" w:hanging="360"/>
      </w:pPr>
      <w:rPr>
        <w:rFonts w:hint="default"/>
        <w:caps w:val="0"/>
        <w:strike w:val="0"/>
        <w:dstrike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
  </w:num>
  <w:num w:numId="4">
    <w:abstractNumId w:val="21"/>
  </w:num>
  <w:num w:numId="5">
    <w:abstractNumId w:val="27"/>
  </w:num>
  <w:num w:numId="6">
    <w:abstractNumId w:val="10"/>
  </w:num>
  <w:num w:numId="7">
    <w:abstractNumId w:val="7"/>
  </w:num>
  <w:num w:numId="8">
    <w:abstractNumId w:val="1"/>
  </w:num>
  <w:num w:numId="9">
    <w:abstractNumId w:val="19"/>
  </w:num>
  <w:num w:numId="10">
    <w:abstractNumId w:val="0"/>
  </w:num>
  <w:num w:numId="11">
    <w:abstractNumId w:val="8"/>
  </w:num>
  <w:num w:numId="12">
    <w:abstractNumId w:val="6"/>
  </w:num>
  <w:num w:numId="13">
    <w:abstractNumId w:val="15"/>
  </w:num>
  <w:num w:numId="14">
    <w:abstractNumId w:val="20"/>
  </w:num>
  <w:num w:numId="15">
    <w:abstractNumId w:val="17"/>
  </w:num>
  <w:num w:numId="16">
    <w:abstractNumId w:val="28"/>
  </w:num>
  <w:num w:numId="17">
    <w:abstractNumId w:val="18"/>
  </w:num>
  <w:num w:numId="18">
    <w:abstractNumId w:val="23"/>
  </w:num>
  <w:num w:numId="19">
    <w:abstractNumId w:val="22"/>
  </w:num>
  <w:num w:numId="20">
    <w:abstractNumId w:val="13"/>
  </w:num>
  <w:num w:numId="21">
    <w:abstractNumId w:val="25"/>
  </w:num>
  <w:num w:numId="22">
    <w:abstractNumId w:val="3"/>
  </w:num>
  <w:num w:numId="23">
    <w:abstractNumId w:val="11"/>
  </w:num>
  <w:num w:numId="24">
    <w:abstractNumId w:val="26"/>
  </w:num>
  <w:num w:numId="25">
    <w:abstractNumId w:val="29"/>
  </w:num>
  <w:num w:numId="26">
    <w:abstractNumId w:val="16"/>
  </w:num>
  <w:num w:numId="27">
    <w:abstractNumId w:val="5"/>
  </w:num>
  <w:num w:numId="28">
    <w:abstractNumId w:val="4"/>
  </w:num>
  <w:num w:numId="29">
    <w:abstractNumId w:val="12"/>
  </w:num>
  <w:num w:numId="30">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revisionView w:inkAnnotation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460"/>
    <w:rsid w:val="00003581"/>
    <w:rsid w:val="00003D38"/>
    <w:rsid w:val="0000519A"/>
    <w:rsid w:val="00011CCB"/>
    <w:rsid w:val="00014DEF"/>
    <w:rsid w:val="00022BA5"/>
    <w:rsid w:val="00030795"/>
    <w:rsid w:val="00032C6C"/>
    <w:rsid w:val="00046648"/>
    <w:rsid w:val="00047597"/>
    <w:rsid w:val="000618C9"/>
    <w:rsid w:val="0006385E"/>
    <w:rsid w:val="00064FB6"/>
    <w:rsid w:val="00080C31"/>
    <w:rsid w:val="0008199C"/>
    <w:rsid w:val="00081C16"/>
    <w:rsid w:val="00084FB8"/>
    <w:rsid w:val="00090FE4"/>
    <w:rsid w:val="00092A4C"/>
    <w:rsid w:val="000944A7"/>
    <w:rsid w:val="000974A9"/>
    <w:rsid w:val="000A329C"/>
    <w:rsid w:val="000A40AF"/>
    <w:rsid w:val="000B0007"/>
    <w:rsid w:val="000B3A5F"/>
    <w:rsid w:val="000B44D3"/>
    <w:rsid w:val="000B62C6"/>
    <w:rsid w:val="000C51A5"/>
    <w:rsid w:val="000C5897"/>
    <w:rsid w:val="000C7141"/>
    <w:rsid w:val="000C74F8"/>
    <w:rsid w:val="000C7C37"/>
    <w:rsid w:val="000D1EF5"/>
    <w:rsid w:val="000D61BB"/>
    <w:rsid w:val="000D7F82"/>
    <w:rsid w:val="000E383B"/>
    <w:rsid w:val="000E43E2"/>
    <w:rsid w:val="000E511A"/>
    <w:rsid w:val="000F092C"/>
    <w:rsid w:val="000F372A"/>
    <w:rsid w:val="000F3B4E"/>
    <w:rsid w:val="000F51A4"/>
    <w:rsid w:val="00103BFA"/>
    <w:rsid w:val="00112173"/>
    <w:rsid w:val="00113898"/>
    <w:rsid w:val="00114AEF"/>
    <w:rsid w:val="00115955"/>
    <w:rsid w:val="00120A85"/>
    <w:rsid w:val="00124C0A"/>
    <w:rsid w:val="00125018"/>
    <w:rsid w:val="0012668F"/>
    <w:rsid w:val="00127C55"/>
    <w:rsid w:val="00131EB9"/>
    <w:rsid w:val="00132D34"/>
    <w:rsid w:val="00133734"/>
    <w:rsid w:val="00134C14"/>
    <w:rsid w:val="00136EC3"/>
    <w:rsid w:val="0014467D"/>
    <w:rsid w:val="00146330"/>
    <w:rsid w:val="0014660D"/>
    <w:rsid w:val="001475DA"/>
    <w:rsid w:val="001523B9"/>
    <w:rsid w:val="00153103"/>
    <w:rsid w:val="0015316D"/>
    <w:rsid w:val="001619F3"/>
    <w:rsid w:val="00161ACE"/>
    <w:rsid w:val="00163DF3"/>
    <w:rsid w:val="00167F00"/>
    <w:rsid w:val="00170625"/>
    <w:rsid w:val="0017131A"/>
    <w:rsid w:val="00173B77"/>
    <w:rsid w:val="00173C8F"/>
    <w:rsid w:val="0018181C"/>
    <w:rsid w:val="0018513C"/>
    <w:rsid w:val="0018752D"/>
    <w:rsid w:val="00193E98"/>
    <w:rsid w:val="00197CF2"/>
    <w:rsid w:val="001A1B0D"/>
    <w:rsid w:val="001A58A6"/>
    <w:rsid w:val="001A7B10"/>
    <w:rsid w:val="001B1661"/>
    <w:rsid w:val="001B2322"/>
    <w:rsid w:val="001B7406"/>
    <w:rsid w:val="001C05CC"/>
    <w:rsid w:val="001C0F76"/>
    <w:rsid w:val="001C3049"/>
    <w:rsid w:val="001C34E0"/>
    <w:rsid w:val="001C6281"/>
    <w:rsid w:val="001E057C"/>
    <w:rsid w:val="001E54F9"/>
    <w:rsid w:val="001F01CD"/>
    <w:rsid w:val="001F1CEF"/>
    <w:rsid w:val="002020C2"/>
    <w:rsid w:val="00203BB5"/>
    <w:rsid w:val="002066BD"/>
    <w:rsid w:val="00207B12"/>
    <w:rsid w:val="00207F1D"/>
    <w:rsid w:val="002108EB"/>
    <w:rsid w:val="002158C3"/>
    <w:rsid w:val="00216898"/>
    <w:rsid w:val="00221070"/>
    <w:rsid w:val="00221531"/>
    <w:rsid w:val="002229D9"/>
    <w:rsid w:val="00226746"/>
    <w:rsid w:val="00226F7A"/>
    <w:rsid w:val="0022770E"/>
    <w:rsid w:val="00231472"/>
    <w:rsid w:val="002360B1"/>
    <w:rsid w:val="00242B77"/>
    <w:rsid w:val="00247905"/>
    <w:rsid w:val="002509E5"/>
    <w:rsid w:val="00257B5B"/>
    <w:rsid w:val="00257C68"/>
    <w:rsid w:val="00262598"/>
    <w:rsid w:val="00263FB4"/>
    <w:rsid w:val="002745F7"/>
    <w:rsid w:val="0027494F"/>
    <w:rsid w:val="00275AA6"/>
    <w:rsid w:val="002815A0"/>
    <w:rsid w:val="002818A2"/>
    <w:rsid w:val="00283222"/>
    <w:rsid w:val="002834A0"/>
    <w:rsid w:val="0028386C"/>
    <w:rsid w:val="0028459F"/>
    <w:rsid w:val="0028636D"/>
    <w:rsid w:val="00286AD4"/>
    <w:rsid w:val="00287FCF"/>
    <w:rsid w:val="00291541"/>
    <w:rsid w:val="002928BE"/>
    <w:rsid w:val="002929C7"/>
    <w:rsid w:val="00296F75"/>
    <w:rsid w:val="002A4A32"/>
    <w:rsid w:val="002A5A01"/>
    <w:rsid w:val="002A7918"/>
    <w:rsid w:val="002B210A"/>
    <w:rsid w:val="002B2714"/>
    <w:rsid w:val="002B2D18"/>
    <w:rsid w:val="002B641D"/>
    <w:rsid w:val="002C186E"/>
    <w:rsid w:val="002C2382"/>
    <w:rsid w:val="002C2A10"/>
    <w:rsid w:val="002C5C7C"/>
    <w:rsid w:val="002C5E76"/>
    <w:rsid w:val="002D2393"/>
    <w:rsid w:val="002D27D2"/>
    <w:rsid w:val="002D354F"/>
    <w:rsid w:val="002E09CC"/>
    <w:rsid w:val="002E1DFD"/>
    <w:rsid w:val="002E3E2F"/>
    <w:rsid w:val="002E47CC"/>
    <w:rsid w:val="002E59AC"/>
    <w:rsid w:val="002F3DBB"/>
    <w:rsid w:val="002F4725"/>
    <w:rsid w:val="002F48D0"/>
    <w:rsid w:val="002F66E8"/>
    <w:rsid w:val="002F6B95"/>
    <w:rsid w:val="00302F9E"/>
    <w:rsid w:val="00303433"/>
    <w:rsid w:val="003100E7"/>
    <w:rsid w:val="00312DC3"/>
    <w:rsid w:val="00314044"/>
    <w:rsid w:val="00315240"/>
    <w:rsid w:val="00321393"/>
    <w:rsid w:val="0032155E"/>
    <w:rsid w:val="00324B8B"/>
    <w:rsid w:val="003337BC"/>
    <w:rsid w:val="00334D44"/>
    <w:rsid w:val="003350CC"/>
    <w:rsid w:val="00337504"/>
    <w:rsid w:val="003411DC"/>
    <w:rsid w:val="00341DD3"/>
    <w:rsid w:val="00342280"/>
    <w:rsid w:val="003476BF"/>
    <w:rsid w:val="003533F4"/>
    <w:rsid w:val="00354274"/>
    <w:rsid w:val="003556B5"/>
    <w:rsid w:val="0035597E"/>
    <w:rsid w:val="00356DB1"/>
    <w:rsid w:val="00361BC3"/>
    <w:rsid w:val="003658BC"/>
    <w:rsid w:val="00367554"/>
    <w:rsid w:val="0037030A"/>
    <w:rsid w:val="003704FA"/>
    <w:rsid w:val="00371AAF"/>
    <w:rsid w:val="003746E1"/>
    <w:rsid w:val="003757D4"/>
    <w:rsid w:val="003758D0"/>
    <w:rsid w:val="00377FC3"/>
    <w:rsid w:val="00380AFE"/>
    <w:rsid w:val="003830F8"/>
    <w:rsid w:val="00390AEB"/>
    <w:rsid w:val="003929AA"/>
    <w:rsid w:val="003A7B55"/>
    <w:rsid w:val="003B4849"/>
    <w:rsid w:val="003C4053"/>
    <w:rsid w:val="003C7FC1"/>
    <w:rsid w:val="003D160F"/>
    <w:rsid w:val="003D4255"/>
    <w:rsid w:val="003D622F"/>
    <w:rsid w:val="003E05E3"/>
    <w:rsid w:val="003E06AD"/>
    <w:rsid w:val="003E4D52"/>
    <w:rsid w:val="003F00B5"/>
    <w:rsid w:val="003F22F6"/>
    <w:rsid w:val="003F28BE"/>
    <w:rsid w:val="003F4754"/>
    <w:rsid w:val="003F5D32"/>
    <w:rsid w:val="003F6A5F"/>
    <w:rsid w:val="0040132A"/>
    <w:rsid w:val="004065DC"/>
    <w:rsid w:val="00410C7C"/>
    <w:rsid w:val="00412839"/>
    <w:rsid w:val="0041388A"/>
    <w:rsid w:val="00413932"/>
    <w:rsid w:val="0042142A"/>
    <w:rsid w:val="004254E9"/>
    <w:rsid w:val="00431098"/>
    <w:rsid w:val="00431F35"/>
    <w:rsid w:val="0043344F"/>
    <w:rsid w:val="00433BC5"/>
    <w:rsid w:val="004345C9"/>
    <w:rsid w:val="00434B81"/>
    <w:rsid w:val="0043716F"/>
    <w:rsid w:val="00445568"/>
    <w:rsid w:val="00447313"/>
    <w:rsid w:val="004503C1"/>
    <w:rsid w:val="004537D8"/>
    <w:rsid w:val="004551C5"/>
    <w:rsid w:val="0045531F"/>
    <w:rsid w:val="004564D8"/>
    <w:rsid w:val="00457986"/>
    <w:rsid w:val="00467A21"/>
    <w:rsid w:val="00471609"/>
    <w:rsid w:val="00474508"/>
    <w:rsid w:val="00474EE1"/>
    <w:rsid w:val="00476DE7"/>
    <w:rsid w:val="00477F6E"/>
    <w:rsid w:val="00483496"/>
    <w:rsid w:val="0048656C"/>
    <w:rsid w:val="00486F18"/>
    <w:rsid w:val="00492C76"/>
    <w:rsid w:val="00494D09"/>
    <w:rsid w:val="00497CC5"/>
    <w:rsid w:val="004A04D1"/>
    <w:rsid w:val="004A0C01"/>
    <w:rsid w:val="004A672B"/>
    <w:rsid w:val="004A74F2"/>
    <w:rsid w:val="004B34DE"/>
    <w:rsid w:val="004B3BE2"/>
    <w:rsid w:val="004B481A"/>
    <w:rsid w:val="004B6DC6"/>
    <w:rsid w:val="004C32DC"/>
    <w:rsid w:val="004C6BAF"/>
    <w:rsid w:val="004D029D"/>
    <w:rsid w:val="004D1F83"/>
    <w:rsid w:val="004D35B8"/>
    <w:rsid w:val="004D3DA2"/>
    <w:rsid w:val="004D40A2"/>
    <w:rsid w:val="004E0487"/>
    <w:rsid w:val="004E095E"/>
    <w:rsid w:val="004E25F5"/>
    <w:rsid w:val="004E2A0C"/>
    <w:rsid w:val="004E2BD6"/>
    <w:rsid w:val="004E2BF4"/>
    <w:rsid w:val="004F51B2"/>
    <w:rsid w:val="004F5571"/>
    <w:rsid w:val="004F7F8C"/>
    <w:rsid w:val="00503303"/>
    <w:rsid w:val="00504218"/>
    <w:rsid w:val="00505753"/>
    <w:rsid w:val="00510FFD"/>
    <w:rsid w:val="005133AD"/>
    <w:rsid w:val="0052174E"/>
    <w:rsid w:val="005220C9"/>
    <w:rsid w:val="00530FFB"/>
    <w:rsid w:val="005340B9"/>
    <w:rsid w:val="0053533C"/>
    <w:rsid w:val="00535588"/>
    <w:rsid w:val="00541467"/>
    <w:rsid w:val="00543887"/>
    <w:rsid w:val="005463FC"/>
    <w:rsid w:val="00554C5C"/>
    <w:rsid w:val="00560C67"/>
    <w:rsid w:val="00561867"/>
    <w:rsid w:val="00572C0C"/>
    <w:rsid w:val="00574801"/>
    <w:rsid w:val="00580EB7"/>
    <w:rsid w:val="005811EF"/>
    <w:rsid w:val="00585BD4"/>
    <w:rsid w:val="00587653"/>
    <w:rsid w:val="005933E7"/>
    <w:rsid w:val="005A025E"/>
    <w:rsid w:val="005A4A3A"/>
    <w:rsid w:val="005B245B"/>
    <w:rsid w:val="005B3D8B"/>
    <w:rsid w:val="005C1D11"/>
    <w:rsid w:val="005C2068"/>
    <w:rsid w:val="005C20A6"/>
    <w:rsid w:val="005C29CD"/>
    <w:rsid w:val="005C3725"/>
    <w:rsid w:val="005C49D3"/>
    <w:rsid w:val="005C5079"/>
    <w:rsid w:val="005C729E"/>
    <w:rsid w:val="005C7566"/>
    <w:rsid w:val="005D1D0F"/>
    <w:rsid w:val="005D5DC5"/>
    <w:rsid w:val="005E07D1"/>
    <w:rsid w:val="005E399C"/>
    <w:rsid w:val="005E4D3A"/>
    <w:rsid w:val="005E4D89"/>
    <w:rsid w:val="005E6A8E"/>
    <w:rsid w:val="005E70BE"/>
    <w:rsid w:val="005E7846"/>
    <w:rsid w:val="005F117F"/>
    <w:rsid w:val="005F32AC"/>
    <w:rsid w:val="005F69F5"/>
    <w:rsid w:val="005F70ED"/>
    <w:rsid w:val="006009EE"/>
    <w:rsid w:val="00603169"/>
    <w:rsid w:val="00604059"/>
    <w:rsid w:val="00614375"/>
    <w:rsid w:val="00614CFE"/>
    <w:rsid w:val="00622CC4"/>
    <w:rsid w:val="006234D5"/>
    <w:rsid w:val="00624ED0"/>
    <w:rsid w:val="006337E6"/>
    <w:rsid w:val="00634774"/>
    <w:rsid w:val="006371B6"/>
    <w:rsid w:val="00637AC6"/>
    <w:rsid w:val="00640F34"/>
    <w:rsid w:val="00642F20"/>
    <w:rsid w:val="006500F8"/>
    <w:rsid w:val="00662020"/>
    <w:rsid w:val="00662C20"/>
    <w:rsid w:val="006666CE"/>
    <w:rsid w:val="006734E6"/>
    <w:rsid w:val="00674616"/>
    <w:rsid w:val="0068049B"/>
    <w:rsid w:val="006822DA"/>
    <w:rsid w:val="00690713"/>
    <w:rsid w:val="006A0557"/>
    <w:rsid w:val="006A101D"/>
    <w:rsid w:val="006A1459"/>
    <w:rsid w:val="006A477A"/>
    <w:rsid w:val="006B7817"/>
    <w:rsid w:val="006C1057"/>
    <w:rsid w:val="006C43B8"/>
    <w:rsid w:val="006D3E61"/>
    <w:rsid w:val="006D46F0"/>
    <w:rsid w:val="006D557E"/>
    <w:rsid w:val="006E26C2"/>
    <w:rsid w:val="006F0594"/>
    <w:rsid w:val="006F2DAB"/>
    <w:rsid w:val="00700781"/>
    <w:rsid w:val="00701743"/>
    <w:rsid w:val="007044D5"/>
    <w:rsid w:val="007072F6"/>
    <w:rsid w:val="007105ED"/>
    <w:rsid w:val="00711527"/>
    <w:rsid w:val="00712814"/>
    <w:rsid w:val="00716219"/>
    <w:rsid w:val="00720957"/>
    <w:rsid w:val="00724990"/>
    <w:rsid w:val="007314C0"/>
    <w:rsid w:val="0073211D"/>
    <w:rsid w:val="0073437A"/>
    <w:rsid w:val="007352B4"/>
    <w:rsid w:val="0073657E"/>
    <w:rsid w:val="007412C3"/>
    <w:rsid w:val="00745BD7"/>
    <w:rsid w:val="0074691A"/>
    <w:rsid w:val="0075041A"/>
    <w:rsid w:val="007508EA"/>
    <w:rsid w:val="00755EE3"/>
    <w:rsid w:val="007615C4"/>
    <w:rsid w:val="00764FDB"/>
    <w:rsid w:val="0076516F"/>
    <w:rsid w:val="00766D25"/>
    <w:rsid w:val="0077220F"/>
    <w:rsid w:val="007730E3"/>
    <w:rsid w:val="00774302"/>
    <w:rsid w:val="00784F9C"/>
    <w:rsid w:val="00791648"/>
    <w:rsid w:val="007944A8"/>
    <w:rsid w:val="00794A4C"/>
    <w:rsid w:val="00795FB5"/>
    <w:rsid w:val="007971C7"/>
    <w:rsid w:val="007A1A0D"/>
    <w:rsid w:val="007A1E50"/>
    <w:rsid w:val="007A2E62"/>
    <w:rsid w:val="007B0584"/>
    <w:rsid w:val="007B73A2"/>
    <w:rsid w:val="007C2B7C"/>
    <w:rsid w:val="007C4F3D"/>
    <w:rsid w:val="007C7362"/>
    <w:rsid w:val="007D1394"/>
    <w:rsid w:val="007D306B"/>
    <w:rsid w:val="007D38E8"/>
    <w:rsid w:val="007D3BD5"/>
    <w:rsid w:val="007D7ECB"/>
    <w:rsid w:val="007E5A34"/>
    <w:rsid w:val="007E6A09"/>
    <w:rsid w:val="00805D5F"/>
    <w:rsid w:val="00807362"/>
    <w:rsid w:val="00820DE2"/>
    <w:rsid w:val="00821214"/>
    <w:rsid w:val="0082222F"/>
    <w:rsid w:val="0082613D"/>
    <w:rsid w:val="008308D8"/>
    <w:rsid w:val="00841DC9"/>
    <w:rsid w:val="00842FFA"/>
    <w:rsid w:val="0084462A"/>
    <w:rsid w:val="008479AD"/>
    <w:rsid w:val="00850AD8"/>
    <w:rsid w:val="0085299C"/>
    <w:rsid w:val="00856301"/>
    <w:rsid w:val="00860F2C"/>
    <w:rsid w:val="008744B5"/>
    <w:rsid w:val="008835E5"/>
    <w:rsid w:val="00883B5D"/>
    <w:rsid w:val="00887520"/>
    <w:rsid w:val="0089037F"/>
    <w:rsid w:val="00890A6D"/>
    <w:rsid w:val="0089148A"/>
    <w:rsid w:val="00895178"/>
    <w:rsid w:val="008967D5"/>
    <w:rsid w:val="008A16E9"/>
    <w:rsid w:val="008A3E02"/>
    <w:rsid w:val="008A55BE"/>
    <w:rsid w:val="008A7E27"/>
    <w:rsid w:val="008B2C96"/>
    <w:rsid w:val="008B381A"/>
    <w:rsid w:val="008C224B"/>
    <w:rsid w:val="008C386A"/>
    <w:rsid w:val="008C5B6B"/>
    <w:rsid w:val="008D4D01"/>
    <w:rsid w:val="008D72D5"/>
    <w:rsid w:val="008E02FE"/>
    <w:rsid w:val="008E4B51"/>
    <w:rsid w:val="008F0ADC"/>
    <w:rsid w:val="008F154B"/>
    <w:rsid w:val="008F17ED"/>
    <w:rsid w:val="008F5616"/>
    <w:rsid w:val="00901B2F"/>
    <w:rsid w:val="00902909"/>
    <w:rsid w:val="00902C2D"/>
    <w:rsid w:val="009060BF"/>
    <w:rsid w:val="009074C2"/>
    <w:rsid w:val="009100A2"/>
    <w:rsid w:val="009129D9"/>
    <w:rsid w:val="00913DF3"/>
    <w:rsid w:val="00921982"/>
    <w:rsid w:val="00924DC9"/>
    <w:rsid w:val="00937C23"/>
    <w:rsid w:val="00940C29"/>
    <w:rsid w:val="00944BE6"/>
    <w:rsid w:val="00945A25"/>
    <w:rsid w:val="009466C5"/>
    <w:rsid w:val="00950F09"/>
    <w:rsid w:val="009524E9"/>
    <w:rsid w:val="00956C25"/>
    <w:rsid w:val="009604A7"/>
    <w:rsid w:val="00960731"/>
    <w:rsid w:val="00960AAF"/>
    <w:rsid w:val="00966C31"/>
    <w:rsid w:val="00971EEF"/>
    <w:rsid w:val="00973D2B"/>
    <w:rsid w:val="009814DE"/>
    <w:rsid w:val="0098152E"/>
    <w:rsid w:val="009819E8"/>
    <w:rsid w:val="00982D5E"/>
    <w:rsid w:val="00984797"/>
    <w:rsid w:val="009855A1"/>
    <w:rsid w:val="00990B8C"/>
    <w:rsid w:val="00991E07"/>
    <w:rsid w:val="00992168"/>
    <w:rsid w:val="00992460"/>
    <w:rsid w:val="009A0178"/>
    <w:rsid w:val="009A0FA1"/>
    <w:rsid w:val="009A543D"/>
    <w:rsid w:val="009B0F1A"/>
    <w:rsid w:val="009B1D4E"/>
    <w:rsid w:val="009B2388"/>
    <w:rsid w:val="009B4514"/>
    <w:rsid w:val="009B4BDA"/>
    <w:rsid w:val="009B677E"/>
    <w:rsid w:val="009C178D"/>
    <w:rsid w:val="009C3C2A"/>
    <w:rsid w:val="009C500A"/>
    <w:rsid w:val="009C6E63"/>
    <w:rsid w:val="009D0E55"/>
    <w:rsid w:val="009D43A8"/>
    <w:rsid w:val="009D7D75"/>
    <w:rsid w:val="009E2705"/>
    <w:rsid w:val="009E4F55"/>
    <w:rsid w:val="009F576F"/>
    <w:rsid w:val="009F7028"/>
    <w:rsid w:val="00A00E68"/>
    <w:rsid w:val="00A03E79"/>
    <w:rsid w:val="00A04654"/>
    <w:rsid w:val="00A37A76"/>
    <w:rsid w:val="00A4095C"/>
    <w:rsid w:val="00A41B4F"/>
    <w:rsid w:val="00A42430"/>
    <w:rsid w:val="00A46B97"/>
    <w:rsid w:val="00A52867"/>
    <w:rsid w:val="00A60E83"/>
    <w:rsid w:val="00A62AA9"/>
    <w:rsid w:val="00A636A6"/>
    <w:rsid w:val="00A72ABE"/>
    <w:rsid w:val="00A72B02"/>
    <w:rsid w:val="00A734DE"/>
    <w:rsid w:val="00A7606F"/>
    <w:rsid w:val="00A841B5"/>
    <w:rsid w:val="00A91C51"/>
    <w:rsid w:val="00A92BB6"/>
    <w:rsid w:val="00A93990"/>
    <w:rsid w:val="00A96AB2"/>
    <w:rsid w:val="00A976C5"/>
    <w:rsid w:val="00AA463C"/>
    <w:rsid w:val="00AA6582"/>
    <w:rsid w:val="00AC291D"/>
    <w:rsid w:val="00AC5FEE"/>
    <w:rsid w:val="00AE09F3"/>
    <w:rsid w:val="00AE2C9C"/>
    <w:rsid w:val="00AE4F02"/>
    <w:rsid w:val="00AE5E83"/>
    <w:rsid w:val="00AE663B"/>
    <w:rsid w:val="00AF4A03"/>
    <w:rsid w:val="00AF5EBB"/>
    <w:rsid w:val="00AF752A"/>
    <w:rsid w:val="00B0353B"/>
    <w:rsid w:val="00B050EF"/>
    <w:rsid w:val="00B07A42"/>
    <w:rsid w:val="00B07C04"/>
    <w:rsid w:val="00B10406"/>
    <w:rsid w:val="00B1385C"/>
    <w:rsid w:val="00B1490E"/>
    <w:rsid w:val="00B15E67"/>
    <w:rsid w:val="00B22894"/>
    <w:rsid w:val="00B22A28"/>
    <w:rsid w:val="00B22DEC"/>
    <w:rsid w:val="00B24D0E"/>
    <w:rsid w:val="00B24FAD"/>
    <w:rsid w:val="00B254AA"/>
    <w:rsid w:val="00B26939"/>
    <w:rsid w:val="00B3352A"/>
    <w:rsid w:val="00B33F11"/>
    <w:rsid w:val="00B468D9"/>
    <w:rsid w:val="00B46918"/>
    <w:rsid w:val="00B50128"/>
    <w:rsid w:val="00B534E7"/>
    <w:rsid w:val="00B5678F"/>
    <w:rsid w:val="00B611D0"/>
    <w:rsid w:val="00B64A14"/>
    <w:rsid w:val="00B67E1E"/>
    <w:rsid w:val="00B7236E"/>
    <w:rsid w:val="00B72C4D"/>
    <w:rsid w:val="00B75402"/>
    <w:rsid w:val="00B83502"/>
    <w:rsid w:val="00B94257"/>
    <w:rsid w:val="00B95E71"/>
    <w:rsid w:val="00B9795D"/>
    <w:rsid w:val="00BA06AF"/>
    <w:rsid w:val="00BA37DE"/>
    <w:rsid w:val="00BA5AE6"/>
    <w:rsid w:val="00BB2703"/>
    <w:rsid w:val="00BB7EC7"/>
    <w:rsid w:val="00BC60C0"/>
    <w:rsid w:val="00BD6FA2"/>
    <w:rsid w:val="00BD75EA"/>
    <w:rsid w:val="00BD76FB"/>
    <w:rsid w:val="00BE1821"/>
    <w:rsid w:val="00BE2494"/>
    <w:rsid w:val="00BE3DF8"/>
    <w:rsid w:val="00BF2057"/>
    <w:rsid w:val="00BF4BED"/>
    <w:rsid w:val="00C04096"/>
    <w:rsid w:val="00C111FF"/>
    <w:rsid w:val="00C15A1C"/>
    <w:rsid w:val="00C17CE4"/>
    <w:rsid w:val="00C2040B"/>
    <w:rsid w:val="00C21EB8"/>
    <w:rsid w:val="00C2436C"/>
    <w:rsid w:val="00C25E07"/>
    <w:rsid w:val="00C35466"/>
    <w:rsid w:val="00C3702E"/>
    <w:rsid w:val="00C37F43"/>
    <w:rsid w:val="00C45727"/>
    <w:rsid w:val="00C506D2"/>
    <w:rsid w:val="00C519BE"/>
    <w:rsid w:val="00C51D9D"/>
    <w:rsid w:val="00C538C9"/>
    <w:rsid w:val="00C5495D"/>
    <w:rsid w:val="00C603C7"/>
    <w:rsid w:val="00C61592"/>
    <w:rsid w:val="00C73B67"/>
    <w:rsid w:val="00C73FEA"/>
    <w:rsid w:val="00C74066"/>
    <w:rsid w:val="00C80302"/>
    <w:rsid w:val="00C83C7D"/>
    <w:rsid w:val="00C84DC8"/>
    <w:rsid w:val="00C87BF2"/>
    <w:rsid w:val="00C90C42"/>
    <w:rsid w:val="00CA7A58"/>
    <w:rsid w:val="00CB0CD2"/>
    <w:rsid w:val="00CB3C5C"/>
    <w:rsid w:val="00CB4B88"/>
    <w:rsid w:val="00CB4D6D"/>
    <w:rsid w:val="00CC390F"/>
    <w:rsid w:val="00CC49D4"/>
    <w:rsid w:val="00CC7454"/>
    <w:rsid w:val="00CD37F9"/>
    <w:rsid w:val="00CD38C8"/>
    <w:rsid w:val="00CD683E"/>
    <w:rsid w:val="00CF0AF9"/>
    <w:rsid w:val="00CF0B08"/>
    <w:rsid w:val="00CF10D3"/>
    <w:rsid w:val="00CF45A7"/>
    <w:rsid w:val="00CF4A3F"/>
    <w:rsid w:val="00CF5B69"/>
    <w:rsid w:val="00D00FEF"/>
    <w:rsid w:val="00D014E1"/>
    <w:rsid w:val="00D07B91"/>
    <w:rsid w:val="00D11A59"/>
    <w:rsid w:val="00D129A6"/>
    <w:rsid w:val="00D1300E"/>
    <w:rsid w:val="00D144CE"/>
    <w:rsid w:val="00D153FB"/>
    <w:rsid w:val="00D163DE"/>
    <w:rsid w:val="00D172F9"/>
    <w:rsid w:val="00D23258"/>
    <w:rsid w:val="00D23DC4"/>
    <w:rsid w:val="00D23DCC"/>
    <w:rsid w:val="00D2502E"/>
    <w:rsid w:val="00D260B6"/>
    <w:rsid w:val="00D273AC"/>
    <w:rsid w:val="00D30160"/>
    <w:rsid w:val="00D330DB"/>
    <w:rsid w:val="00D33487"/>
    <w:rsid w:val="00D35495"/>
    <w:rsid w:val="00D432B8"/>
    <w:rsid w:val="00D518ED"/>
    <w:rsid w:val="00D56572"/>
    <w:rsid w:val="00D6138B"/>
    <w:rsid w:val="00D7012A"/>
    <w:rsid w:val="00D704BD"/>
    <w:rsid w:val="00D70A1E"/>
    <w:rsid w:val="00D72302"/>
    <w:rsid w:val="00D73D78"/>
    <w:rsid w:val="00D900FA"/>
    <w:rsid w:val="00D92742"/>
    <w:rsid w:val="00D92CEF"/>
    <w:rsid w:val="00D94633"/>
    <w:rsid w:val="00DA2EA8"/>
    <w:rsid w:val="00DA5144"/>
    <w:rsid w:val="00DA5173"/>
    <w:rsid w:val="00DB4E30"/>
    <w:rsid w:val="00DB7B05"/>
    <w:rsid w:val="00DC6D13"/>
    <w:rsid w:val="00DD0407"/>
    <w:rsid w:val="00DD3B3A"/>
    <w:rsid w:val="00DD411C"/>
    <w:rsid w:val="00DE39D5"/>
    <w:rsid w:val="00DF48BC"/>
    <w:rsid w:val="00DF5FF6"/>
    <w:rsid w:val="00DF6862"/>
    <w:rsid w:val="00E07A40"/>
    <w:rsid w:val="00E11BCE"/>
    <w:rsid w:val="00E15E59"/>
    <w:rsid w:val="00E16197"/>
    <w:rsid w:val="00E21816"/>
    <w:rsid w:val="00E22891"/>
    <w:rsid w:val="00E259A3"/>
    <w:rsid w:val="00E26C3E"/>
    <w:rsid w:val="00E274B5"/>
    <w:rsid w:val="00E33DBE"/>
    <w:rsid w:val="00E35705"/>
    <w:rsid w:val="00E364D8"/>
    <w:rsid w:val="00E3739F"/>
    <w:rsid w:val="00E37583"/>
    <w:rsid w:val="00E41588"/>
    <w:rsid w:val="00E421AE"/>
    <w:rsid w:val="00E45FC5"/>
    <w:rsid w:val="00E572D6"/>
    <w:rsid w:val="00E60F42"/>
    <w:rsid w:val="00E628EB"/>
    <w:rsid w:val="00E67D10"/>
    <w:rsid w:val="00E707BB"/>
    <w:rsid w:val="00E7148F"/>
    <w:rsid w:val="00E76674"/>
    <w:rsid w:val="00E81F7F"/>
    <w:rsid w:val="00E86235"/>
    <w:rsid w:val="00E86238"/>
    <w:rsid w:val="00E909FA"/>
    <w:rsid w:val="00E91B0F"/>
    <w:rsid w:val="00E93EFA"/>
    <w:rsid w:val="00E951B0"/>
    <w:rsid w:val="00EA38FD"/>
    <w:rsid w:val="00EA4AC8"/>
    <w:rsid w:val="00EA4D47"/>
    <w:rsid w:val="00EA7D87"/>
    <w:rsid w:val="00EB0B77"/>
    <w:rsid w:val="00EB2C04"/>
    <w:rsid w:val="00EB2D3C"/>
    <w:rsid w:val="00EB3946"/>
    <w:rsid w:val="00EC62D8"/>
    <w:rsid w:val="00EC7434"/>
    <w:rsid w:val="00EC779E"/>
    <w:rsid w:val="00ED06BB"/>
    <w:rsid w:val="00ED3167"/>
    <w:rsid w:val="00ED33B9"/>
    <w:rsid w:val="00ED5A2D"/>
    <w:rsid w:val="00ED6071"/>
    <w:rsid w:val="00ED7B2F"/>
    <w:rsid w:val="00EE0280"/>
    <w:rsid w:val="00EE272F"/>
    <w:rsid w:val="00EE3241"/>
    <w:rsid w:val="00EE3CFE"/>
    <w:rsid w:val="00EE602C"/>
    <w:rsid w:val="00EE6605"/>
    <w:rsid w:val="00EF0CCF"/>
    <w:rsid w:val="00EF377B"/>
    <w:rsid w:val="00EF3A7C"/>
    <w:rsid w:val="00EF79E4"/>
    <w:rsid w:val="00F04556"/>
    <w:rsid w:val="00F04E63"/>
    <w:rsid w:val="00F05165"/>
    <w:rsid w:val="00F212E7"/>
    <w:rsid w:val="00F22CC6"/>
    <w:rsid w:val="00F23635"/>
    <w:rsid w:val="00F266C9"/>
    <w:rsid w:val="00F27A28"/>
    <w:rsid w:val="00F30391"/>
    <w:rsid w:val="00F309A8"/>
    <w:rsid w:val="00F31720"/>
    <w:rsid w:val="00F35CC4"/>
    <w:rsid w:val="00F37524"/>
    <w:rsid w:val="00F4357A"/>
    <w:rsid w:val="00F44CFF"/>
    <w:rsid w:val="00F5046A"/>
    <w:rsid w:val="00F57F65"/>
    <w:rsid w:val="00F601D3"/>
    <w:rsid w:val="00F606B3"/>
    <w:rsid w:val="00F64323"/>
    <w:rsid w:val="00F654D1"/>
    <w:rsid w:val="00F82AB1"/>
    <w:rsid w:val="00F95A43"/>
    <w:rsid w:val="00FA1A96"/>
    <w:rsid w:val="00FA2BE7"/>
    <w:rsid w:val="00FA6C18"/>
    <w:rsid w:val="00FA7CA0"/>
    <w:rsid w:val="00FB1563"/>
    <w:rsid w:val="00FD5139"/>
    <w:rsid w:val="00FD646B"/>
    <w:rsid w:val="00FE280B"/>
    <w:rsid w:val="00FE4C88"/>
    <w:rsid w:val="00FF4992"/>
    <w:rsid w:val="00FF6132"/>
    <w:rsid w:val="00FF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16BF9EC"/>
  <w15:docId w15:val="{395104DB-2F20-466A-BD23-09079959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FC5"/>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qFormat/>
    <w:rsid w:val="00992460"/>
    <w:pPr>
      <w:keepNext/>
      <w:keepLines/>
      <w:tabs>
        <w:tab w:val="left" w:pos="-720"/>
      </w:tabs>
      <w:suppressAutoHyphens/>
      <w:spacing w:line="240" w:lineRule="atLeast"/>
      <w:outlineLvl w:val="0"/>
    </w:pPr>
    <w:rPr>
      <w:rFonts w:ascii="Book Antiqua" w:hAnsi="Book Antiqua"/>
      <w:b/>
      <w:bCs/>
      <w:szCs w:val="32"/>
    </w:rPr>
  </w:style>
  <w:style w:type="paragraph" w:styleId="Heading2">
    <w:name w:val="heading 2"/>
    <w:basedOn w:val="Normal"/>
    <w:next w:val="Normal"/>
    <w:link w:val="Heading2Char"/>
    <w:autoRedefine/>
    <w:qFormat/>
    <w:rsid w:val="00992460"/>
    <w:pPr>
      <w:keepNext/>
      <w:keepLines/>
      <w:tabs>
        <w:tab w:val="left" w:pos="-720"/>
      </w:tabs>
      <w:suppressAutoHyphens/>
      <w:spacing w:line="240" w:lineRule="atLeast"/>
      <w:outlineLvl w:val="1"/>
    </w:pPr>
    <w:rPr>
      <w:rFonts w:ascii="Book Antiqua" w:hAnsi="Book Antiqua"/>
      <w:b/>
      <w:bCs/>
      <w:smallCap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460"/>
    <w:rPr>
      <w:rFonts w:ascii="Book Antiqua" w:eastAsia="Times New Roman" w:hAnsi="Book Antiqua" w:cs="Times New Roman"/>
      <w:b/>
      <w:bCs/>
      <w:sz w:val="24"/>
      <w:szCs w:val="32"/>
    </w:rPr>
  </w:style>
  <w:style w:type="character" w:customStyle="1" w:styleId="Heading2Char">
    <w:name w:val="Heading 2 Char"/>
    <w:basedOn w:val="DefaultParagraphFont"/>
    <w:link w:val="Heading2"/>
    <w:rsid w:val="00992460"/>
    <w:rPr>
      <w:rFonts w:ascii="Book Antiqua" w:eastAsia="Times New Roman" w:hAnsi="Book Antiqua" w:cs="Times New Roman"/>
      <w:b/>
      <w:bCs/>
      <w:smallCaps/>
      <w:spacing w:val="-2"/>
      <w:sz w:val="24"/>
      <w:szCs w:val="24"/>
    </w:rPr>
  </w:style>
  <w:style w:type="paragraph" w:styleId="BodyText">
    <w:name w:val="Body Text"/>
    <w:basedOn w:val="Normal"/>
    <w:link w:val="BodyTextChar"/>
    <w:rsid w:val="00992460"/>
    <w:pPr>
      <w:tabs>
        <w:tab w:val="left" w:pos="-720"/>
      </w:tabs>
      <w:suppressAutoHyphens/>
      <w:spacing w:line="240" w:lineRule="atLeast"/>
    </w:pPr>
    <w:rPr>
      <w:rFonts w:ascii="Book Antiqua" w:hAnsi="Book Antiqua"/>
    </w:rPr>
  </w:style>
  <w:style w:type="character" w:customStyle="1" w:styleId="BodyTextChar">
    <w:name w:val="Body Text Char"/>
    <w:basedOn w:val="DefaultParagraphFont"/>
    <w:link w:val="BodyText"/>
    <w:rsid w:val="00992460"/>
    <w:rPr>
      <w:rFonts w:ascii="Book Antiqua" w:eastAsia="Times New Roman" w:hAnsi="Book Antiqua" w:cs="Times New Roman"/>
      <w:sz w:val="24"/>
      <w:szCs w:val="24"/>
    </w:rPr>
  </w:style>
  <w:style w:type="paragraph" w:styleId="Header">
    <w:name w:val="header"/>
    <w:basedOn w:val="Normal"/>
    <w:link w:val="HeaderChar"/>
    <w:uiPriority w:val="99"/>
    <w:unhideWhenUsed/>
    <w:rsid w:val="00992460"/>
    <w:pPr>
      <w:tabs>
        <w:tab w:val="center" w:pos="4680"/>
        <w:tab w:val="right" w:pos="9360"/>
      </w:tabs>
    </w:pPr>
  </w:style>
  <w:style w:type="character" w:customStyle="1" w:styleId="HeaderChar">
    <w:name w:val="Header Char"/>
    <w:basedOn w:val="DefaultParagraphFont"/>
    <w:link w:val="Header"/>
    <w:uiPriority w:val="99"/>
    <w:rsid w:val="00992460"/>
    <w:rPr>
      <w:rFonts w:ascii="Courier" w:eastAsia="Times New Roman" w:hAnsi="Courier" w:cs="Times New Roman"/>
      <w:sz w:val="24"/>
      <w:szCs w:val="24"/>
    </w:rPr>
  </w:style>
  <w:style w:type="paragraph" w:styleId="Footer">
    <w:name w:val="footer"/>
    <w:basedOn w:val="Normal"/>
    <w:link w:val="FooterChar"/>
    <w:uiPriority w:val="99"/>
    <w:unhideWhenUsed/>
    <w:rsid w:val="00992460"/>
    <w:pPr>
      <w:tabs>
        <w:tab w:val="center" w:pos="4680"/>
        <w:tab w:val="right" w:pos="9360"/>
      </w:tabs>
    </w:pPr>
  </w:style>
  <w:style w:type="character" w:customStyle="1" w:styleId="FooterChar">
    <w:name w:val="Footer Char"/>
    <w:basedOn w:val="DefaultParagraphFont"/>
    <w:link w:val="Footer"/>
    <w:uiPriority w:val="99"/>
    <w:rsid w:val="00992460"/>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992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460"/>
    <w:rPr>
      <w:rFonts w:ascii="Segoe UI" w:eastAsia="Times New Roman" w:hAnsi="Segoe UI" w:cs="Segoe UI"/>
      <w:sz w:val="18"/>
      <w:szCs w:val="18"/>
    </w:rPr>
  </w:style>
  <w:style w:type="paragraph" w:customStyle="1" w:styleId="Default">
    <w:name w:val="Default"/>
    <w:rsid w:val="00AE2C9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9">
    <w:name w:val="CM9"/>
    <w:basedOn w:val="Default"/>
    <w:next w:val="Default"/>
    <w:uiPriority w:val="99"/>
    <w:rsid w:val="00AE2C9C"/>
    <w:rPr>
      <w:color w:val="auto"/>
    </w:rPr>
  </w:style>
  <w:style w:type="character" w:styleId="CommentReference">
    <w:name w:val="annotation reference"/>
    <w:basedOn w:val="DefaultParagraphFont"/>
    <w:uiPriority w:val="99"/>
    <w:semiHidden/>
    <w:unhideWhenUsed/>
    <w:rsid w:val="00AE2C9C"/>
    <w:rPr>
      <w:sz w:val="16"/>
      <w:szCs w:val="16"/>
    </w:rPr>
  </w:style>
  <w:style w:type="paragraph" w:styleId="CommentText">
    <w:name w:val="annotation text"/>
    <w:basedOn w:val="Normal"/>
    <w:link w:val="CommentTextChar"/>
    <w:uiPriority w:val="99"/>
    <w:semiHidden/>
    <w:unhideWhenUsed/>
    <w:rsid w:val="00AE2C9C"/>
    <w:rPr>
      <w:sz w:val="20"/>
      <w:szCs w:val="20"/>
    </w:rPr>
  </w:style>
  <w:style w:type="character" w:customStyle="1" w:styleId="CommentTextChar">
    <w:name w:val="Comment Text Char"/>
    <w:basedOn w:val="DefaultParagraphFont"/>
    <w:link w:val="CommentText"/>
    <w:uiPriority w:val="99"/>
    <w:semiHidden/>
    <w:rsid w:val="00AE2C9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AE2C9C"/>
    <w:rPr>
      <w:b/>
      <w:bCs/>
    </w:rPr>
  </w:style>
  <w:style w:type="character" w:customStyle="1" w:styleId="CommentSubjectChar">
    <w:name w:val="Comment Subject Char"/>
    <w:basedOn w:val="CommentTextChar"/>
    <w:link w:val="CommentSubject"/>
    <w:uiPriority w:val="99"/>
    <w:semiHidden/>
    <w:rsid w:val="00AE2C9C"/>
    <w:rPr>
      <w:rFonts w:ascii="Courier" w:eastAsia="Times New Roman" w:hAnsi="Courier" w:cs="Times New Roman"/>
      <w:b/>
      <w:bCs/>
      <w:sz w:val="20"/>
      <w:szCs w:val="20"/>
    </w:rPr>
  </w:style>
  <w:style w:type="paragraph" w:styleId="ListParagraph">
    <w:name w:val="List Paragraph"/>
    <w:basedOn w:val="Normal"/>
    <w:uiPriority w:val="34"/>
    <w:qFormat/>
    <w:rsid w:val="00114AEF"/>
    <w:pPr>
      <w:ind w:left="720"/>
      <w:contextualSpacing/>
    </w:pPr>
  </w:style>
  <w:style w:type="table" w:styleId="TableGrid">
    <w:name w:val="Table Grid"/>
    <w:basedOn w:val="TableNormal"/>
    <w:uiPriority w:val="39"/>
    <w:rsid w:val="004E2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855A1"/>
    <w:rPr>
      <w:sz w:val="20"/>
      <w:szCs w:val="20"/>
    </w:rPr>
  </w:style>
  <w:style w:type="character" w:customStyle="1" w:styleId="FootnoteTextChar">
    <w:name w:val="Footnote Text Char"/>
    <w:basedOn w:val="DefaultParagraphFont"/>
    <w:link w:val="FootnoteText"/>
    <w:uiPriority w:val="99"/>
    <w:semiHidden/>
    <w:rsid w:val="009855A1"/>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9855A1"/>
    <w:rPr>
      <w:vertAlign w:val="superscript"/>
    </w:rPr>
  </w:style>
  <w:style w:type="paragraph" w:styleId="Caption">
    <w:name w:val="caption"/>
    <w:basedOn w:val="Normal"/>
    <w:next w:val="Normal"/>
    <w:uiPriority w:val="35"/>
    <w:unhideWhenUsed/>
    <w:qFormat/>
    <w:rsid w:val="00510FFD"/>
    <w:pPr>
      <w:spacing w:after="200"/>
    </w:pPr>
    <w:rPr>
      <w:i/>
      <w:iCs/>
      <w:color w:val="44546A" w:themeColor="text2"/>
      <w:sz w:val="18"/>
      <w:szCs w:val="18"/>
    </w:rPr>
  </w:style>
  <w:style w:type="character" w:styleId="Hyperlink">
    <w:name w:val="Hyperlink"/>
    <w:basedOn w:val="DefaultParagraphFont"/>
    <w:uiPriority w:val="99"/>
    <w:unhideWhenUsed/>
    <w:rsid w:val="003533F4"/>
    <w:rPr>
      <w:color w:val="0563C1" w:themeColor="hyperlink"/>
      <w:u w:val="single"/>
    </w:rPr>
  </w:style>
  <w:style w:type="character" w:customStyle="1" w:styleId="UnresolvedMention1">
    <w:name w:val="Unresolved Mention1"/>
    <w:basedOn w:val="DefaultParagraphFont"/>
    <w:uiPriority w:val="99"/>
    <w:semiHidden/>
    <w:unhideWhenUsed/>
    <w:rsid w:val="00353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3686">
      <w:bodyDiv w:val="1"/>
      <w:marLeft w:val="0"/>
      <w:marRight w:val="0"/>
      <w:marTop w:val="0"/>
      <w:marBottom w:val="0"/>
      <w:divBdr>
        <w:top w:val="none" w:sz="0" w:space="0" w:color="auto"/>
        <w:left w:val="none" w:sz="0" w:space="0" w:color="auto"/>
        <w:bottom w:val="none" w:sz="0" w:space="0" w:color="auto"/>
        <w:right w:val="none" w:sz="0" w:space="0" w:color="auto"/>
      </w:divBdr>
    </w:div>
    <w:div w:id="889725477">
      <w:bodyDiv w:val="1"/>
      <w:marLeft w:val="0"/>
      <w:marRight w:val="0"/>
      <w:marTop w:val="0"/>
      <w:marBottom w:val="0"/>
      <w:divBdr>
        <w:top w:val="none" w:sz="0" w:space="0" w:color="auto"/>
        <w:left w:val="none" w:sz="0" w:space="0" w:color="auto"/>
        <w:bottom w:val="none" w:sz="0" w:space="0" w:color="auto"/>
        <w:right w:val="none" w:sz="0" w:space="0" w:color="auto"/>
      </w:divBdr>
      <w:divsChild>
        <w:div w:id="255603999">
          <w:marLeft w:val="0"/>
          <w:marRight w:val="0"/>
          <w:marTop w:val="0"/>
          <w:marBottom w:val="0"/>
          <w:divBdr>
            <w:top w:val="none" w:sz="0" w:space="0" w:color="auto"/>
            <w:left w:val="none" w:sz="0" w:space="0" w:color="auto"/>
            <w:bottom w:val="none" w:sz="0" w:space="0" w:color="auto"/>
            <w:right w:val="none" w:sz="0" w:space="0" w:color="auto"/>
          </w:divBdr>
        </w:div>
        <w:div w:id="354696582">
          <w:marLeft w:val="0"/>
          <w:marRight w:val="0"/>
          <w:marTop w:val="0"/>
          <w:marBottom w:val="0"/>
          <w:divBdr>
            <w:top w:val="none" w:sz="0" w:space="0" w:color="auto"/>
            <w:left w:val="none" w:sz="0" w:space="0" w:color="auto"/>
            <w:bottom w:val="none" w:sz="0" w:space="0" w:color="auto"/>
            <w:right w:val="none" w:sz="0" w:space="0" w:color="auto"/>
          </w:divBdr>
        </w:div>
        <w:div w:id="472673776">
          <w:marLeft w:val="0"/>
          <w:marRight w:val="0"/>
          <w:marTop w:val="0"/>
          <w:marBottom w:val="0"/>
          <w:divBdr>
            <w:top w:val="none" w:sz="0" w:space="0" w:color="auto"/>
            <w:left w:val="none" w:sz="0" w:space="0" w:color="auto"/>
            <w:bottom w:val="none" w:sz="0" w:space="0" w:color="auto"/>
            <w:right w:val="none" w:sz="0" w:space="0" w:color="auto"/>
          </w:divBdr>
        </w:div>
        <w:div w:id="525172552">
          <w:marLeft w:val="0"/>
          <w:marRight w:val="0"/>
          <w:marTop w:val="0"/>
          <w:marBottom w:val="0"/>
          <w:divBdr>
            <w:top w:val="none" w:sz="0" w:space="0" w:color="auto"/>
            <w:left w:val="none" w:sz="0" w:space="0" w:color="auto"/>
            <w:bottom w:val="none" w:sz="0" w:space="0" w:color="auto"/>
            <w:right w:val="none" w:sz="0" w:space="0" w:color="auto"/>
          </w:divBdr>
        </w:div>
        <w:div w:id="1040398936">
          <w:marLeft w:val="0"/>
          <w:marRight w:val="0"/>
          <w:marTop w:val="0"/>
          <w:marBottom w:val="0"/>
          <w:divBdr>
            <w:top w:val="none" w:sz="0" w:space="0" w:color="auto"/>
            <w:left w:val="none" w:sz="0" w:space="0" w:color="auto"/>
            <w:bottom w:val="none" w:sz="0" w:space="0" w:color="auto"/>
            <w:right w:val="none" w:sz="0" w:space="0" w:color="auto"/>
          </w:divBdr>
        </w:div>
        <w:div w:id="1533954985">
          <w:marLeft w:val="0"/>
          <w:marRight w:val="0"/>
          <w:marTop w:val="0"/>
          <w:marBottom w:val="0"/>
          <w:divBdr>
            <w:top w:val="none" w:sz="0" w:space="0" w:color="auto"/>
            <w:left w:val="none" w:sz="0" w:space="0" w:color="auto"/>
            <w:bottom w:val="none" w:sz="0" w:space="0" w:color="auto"/>
            <w:right w:val="none" w:sz="0" w:space="0" w:color="auto"/>
          </w:divBdr>
        </w:div>
        <w:div w:id="1669287291">
          <w:marLeft w:val="0"/>
          <w:marRight w:val="0"/>
          <w:marTop w:val="0"/>
          <w:marBottom w:val="0"/>
          <w:divBdr>
            <w:top w:val="none" w:sz="0" w:space="0" w:color="auto"/>
            <w:left w:val="none" w:sz="0" w:space="0" w:color="auto"/>
            <w:bottom w:val="none" w:sz="0" w:space="0" w:color="auto"/>
            <w:right w:val="none" w:sz="0" w:space="0" w:color="auto"/>
          </w:divBdr>
        </w:div>
        <w:div w:id="1712681843">
          <w:marLeft w:val="0"/>
          <w:marRight w:val="0"/>
          <w:marTop w:val="0"/>
          <w:marBottom w:val="0"/>
          <w:divBdr>
            <w:top w:val="none" w:sz="0" w:space="0" w:color="auto"/>
            <w:left w:val="none" w:sz="0" w:space="0" w:color="auto"/>
            <w:bottom w:val="none" w:sz="0" w:space="0" w:color="auto"/>
            <w:right w:val="none" w:sz="0" w:space="0" w:color="auto"/>
          </w:divBdr>
        </w:div>
        <w:div w:id="2130666359">
          <w:marLeft w:val="0"/>
          <w:marRight w:val="0"/>
          <w:marTop w:val="0"/>
          <w:marBottom w:val="0"/>
          <w:divBdr>
            <w:top w:val="none" w:sz="0" w:space="0" w:color="auto"/>
            <w:left w:val="none" w:sz="0" w:space="0" w:color="auto"/>
            <w:bottom w:val="none" w:sz="0" w:space="0" w:color="auto"/>
            <w:right w:val="none" w:sz="0" w:space="0" w:color="auto"/>
          </w:divBdr>
        </w:div>
      </w:divsChild>
    </w:div>
    <w:div w:id="996036787">
      <w:bodyDiv w:val="1"/>
      <w:marLeft w:val="0"/>
      <w:marRight w:val="0"/>
      <w:marTop w:val="0"/>
      <w:marBottom w:val="0"/>
      <w:divBdr>
        <w:top w:val="none" w:sz="0" w:space="0" w:color="auto"/>
        <w:left w:val="none" w:sz="0" w:space="0" w:color="auto"/>
        <w:bottom w:val="none" w:sz="0" w:space="0" w:color="auto"/>
        <w:right w:val="none" w:sz="0" w:space="0" w:color="auto"/>
      </w:divBdr>
      <w:divsChild>
        <w:div w:id="384448791">
          <w:marLeft w:val="0"/>
          <w:marRight w:val="0"/>
          <w:marTop w:val="0"/>
          <w:marBottom w:val="0"/>
          <w:divBdr>
            <w:top w:val="none" w:sz="0" w:space="0" w:color="auto"/>
            <w:left w:val="none" w:sz="0" w:space="0" w:color="auto"/>
            <w:bottom w:val="none" w:sz="0" w:space="0" w:color="auto"/>
            <w:right w:val="none" w:sz="0" w:space="0" w:color="auto"/>
          </w:divBdr>
        </w:div>
        <w:div w:id="714157004">
          <w:marLeft w:val="0"/>
          <w:marRight w:val="0"/>
          <w:marTop w:val="0"/>
          <w:marBottom w:val="0"/>
          <w:divBdr>
            <w:top w:val="none" w:sz="0" w:space="0" w:color="auto"/>
            <w:left w:val="none" w:sz="0" w:space="0" w:color="auto"/>
            <w:bottom w:val="none" w:sz="0" w:space="0" w:color="auto"/>
            <w:right w:val="none" w:sz="0" w:space="0" w:color="auto"/>
          </w:divBdr>
        </w:div>
        <w:div w:id="969435296">
          <w:marLeft w:val="0"/>
          <w:marRight w:val="0"/>
          <w:marTop w:val="0"/>
          <w:marBottom w:val="0"/>
          <w:divBdr>
            <w:top w:val="none" w:sz="0" w:space="0" w:color="auto"/>
            <w:left w:val="none" w:sz="0" w:space="0" w:color="auto"/>
            <w:bottom w:val="none" w:sz="0" w:space="0" w:color="auto"/>
            <w:right w:val="none" w:sz="0" w:space="0" w:color="auto"/>
          </w:divBdr>
        </w:div>
        <w:div w:id="1214584175">
          <w:marLeft w:val="0"/>
          <w:marRight w:val="0"/>
          <w:marTop w:val="0"/>
          <w:marBottom w:val="0"/>
          <w:divBdr>
            <w:top w:val="none" w:sz="0" w:space="0" w:color="auto"/>
            <w:left w:val="none" w:sz="0" w:space="0" w:color="auto"/>
            <w:bottom w:val="none" w:sz="0" w:space="0" w:color="auto"/>
            <w:right w:val="none" w:sz="0" w:space="0" w:color="auto"/>
          </w:divBdr>
        </w:div>
        <w:div w:id="1632633430">
          <w:marLeft w:val="0"/>
          <w:marRight w:val="0"/>
          <w:marTop w:val="0"/>
          <w:marBottom w:val="0"/>
          <w:divBdr>
            <w:top w:val="none" w:sz="0" w:space="0" w:color="auto"/>
            <w:left w:val="none" w:sz="0" w:space="0" w:color="auto"/>
            <w:bottom w:val="none" w:sz="0" w:space="0" w:color="auto"/>
            <w:right w:val="none" w:sz="0" w:space="0" w:color="auto"/>
          </w:divBdr>
        </w:div>
        <w:div w:id="1960138779">
          <w:marLeft w:val="0"/>
          <w:marRight w:val="0"/>
          <w:marTop w:val="0"/>
          <w:marBottom w:val="0"/>
          <w:divBdr>
            <w:top w:val="none" w:sz="0" w:space="0" w:color="auto"/>
            <w:left w:val="none" w:sz="0" w:space="0" w:color="auto"/>
            <w:bottom w:val="none" w:sz="0" w:space="0" w:color="auto"/>
            <w:right w:val="none" w:sz="0" w:space="0" w:color="auto"/>
          </w:divBdr>
        </w:div>
      </w:divsChild>
    </w:div>
    <w:div w:id="1529834544">
      <w:bodyDiv w:val="1"/>
      <w:marLeft w:val="0"/>
      <w:marRight w:val="0"/>
      <w:marTop w:val="0"/>
      <w:marBottom w:val="0"/>
      <w:divBdr>
        <w:top w:val="none" w:sz="0" w:space="0" w:color="auto"/>
        <w:left w:val="none" w:sz="0" w:space="0" w:color="auto"/>
        <w:bottom w:val="none" w:sz="0" w:space="0" w:color="auto"/>
        <w:right w:val="none" w:sz="0" w:space="0" w:color="auto"/>
      </w:divBdr>
    </w:div>
    <w:div w:id="1579944248">
      <w:bodyDiv w:val="1"/>
      <w:marLeft w:val="0"/>
      <w:marRight w:val="0"/>
      <w:marTop w:val="0"/>
      <w:marBottom w:val="0"/>
      <w:divBdr>
        <w:top w:val="none" w:sz="0" w:space="0" w:color="auto"/>
        <w:left w:val="none" w:sz="0" w:space="0" w:color="auto"/>
        <w:bottom w:val="none" w:sz="0" w:space="0" w:color="auto"/>
        <w:right w:val="none" w:sz="0" w:space="0" w:color="auto"/>
      </w:divBdr>
    </w:div>
    <w:div w:id="1757363353">
      <w:bodyDiv w:val="1"/>
      <w:marLeft w:val="0"/>
      <w:marRight w:val="0"/>
      <w:marTop w:val="0"/>
      <w:marBottom w:val="0"/>
      <w:divBdr>
        <w:top w:val="none" w:sz="0" w:space="0" w:color="auto"/>
        <w:left w:val="none" w:sz="0" w:space="0" w:color="auto"/>
        <w:bottom w:val="none" w:sz="0" w:space="0" w:color="auto"/>
        <w:right w:val="none" w:sz="0" w:space="0" w:color="auto"/>
      </w:divBdr>
      <w:divsChild>
        <w:div w:id="57486892">
          <w:marLeft w:val="0"/>
          <w:marRight w:val="0"/>
          <w:marTop w:val="0"/>
          <w:marBottom w:val="0"/>
          <w:divBdr>
            <w:top w:val="none" w:sz="0" w:space="0" w:color="auto"/>
            <w:left w:val="none" w:sz="0" w:space="0" w:color="auto"/>
            <w:bottom w:val="none" w:sz="0" w:space="0" w:color="auto"/>
            <w:right w:val="none" w:sz="0" w:space="0" w:color="auto"/>
          </w:divBdr>
        </w:div>
        <w:div w:id="61833135">
          <w:marLeft w:val="0"/>
          <w:marRight w:val="0"/>
          <w:marTop w:val="0"/>
          <w:marBottom w:val="0"/>
          <w:divBdr>
            <w:top w:val="none" w:sz="0" w:space="0" w:color="auto"/>
            <w:left w:val="none" w:sz="0" w:space="0" w:color="auto"/>
            <w:bottom w:val="none" w:sz="0" w:space="0" w:color="auto"/>
            <w:right w:val="none" w:sz="0" w:space="0" w:color="auto"/>
          </w:divBdr>
        </w:div>
        <w:div w:id="103885060">
          <w:marLeft w:val="0"/>
          <w:marRight w:val="0"/>
          <w:marTop w:val="0"/>
          <w:marBottom w:val="0"/>
          <w:divBdr>
            <w:top w:val="none" w:sz="0" w:space="0" w:color="auto"/>
            <w:left w:val="none" w:sz="0" w:space="0" w:color="auto"/>
            <w:bottom w:val="none" w:sz="0" w:space="0" w:color="auto"/>
            <w:right w:val="none" w:sz="0" w:space="0" w:color="auto"/>
          </w:divBdr>
        </w:div>
        <w:div w:id="143474032">
          <w:marLeft w:val="0"/>
          <w:marRight w:val="0"/>
          <w:marTop w:val="0"/>
          <w:marBottom w:val="0"/>
          <w:divBdr>
            <w:top w:val="none" w:sz="0" w:space="0" w:color="auto"/>
            <w:left w:val="none" w:sz="0" w:space="0" w:color="auto"/>
            <w:bottom w:val="none" w:sz="0" w:space="0" w:color="auto"/>
            <w:right w:val="none" w:sz="0" w:space="0" w:color="auto"/>
          </w:divBdr>
        </w:div>
        <w:div w:id="210461483">
          <w:marLeft w:val="0"/>
          <w:marRight w:val="0"/>
          <w:marTop w:val="0"/>
          <w:marBottom w:val="0"/>
          <w:divBdr>
            <w:top w:val="none" w:sz="0" w:space="0" w:color="auto"/>
            <w:left w:val="none" w:sz="0" w:space="0" w:color="auto"/>
            <w:bottom w:val="none" w:sz="0" w:space="0" w:color="auto"/>
            <w:right w:val="none" w:sz="0" w:space="0" w:color="auto"/>
          </w:divBdr>
        </w:div>
        <w:div w:id="255792277">
          <w:marLeft w:val="0"/>
          <w:marRight w:val="0"/>
          <w:marTop w:val="0"/>
          <w:marBottom w:val="0"/>
          <w:divBdr>
            <w:top w:val="none" w:sz="0" w:space="0" w:color="auto"/>
            <w:left w:val="none" w:sz="0" w:space="0" w:color="auto"/>
            <w:bottom w:val="none" w:sz="0" w:space="0" w:color="auto"/>
            <w:right w:val="none" w:sz="0" w:space="0" w:color="auto"/>
          </w:divBdr>
        </w:div>
        <w:div w:id="300968450">
          <w:marLeft w:val="0"/>
          <w:marRight w:val="0"/>
          <w:marTop w:val="0"/>
          <w:marBottom w:val="0"/>
          <w:divBdr>
            <w:top w:val="none" w:sz="0" w:space="0" w:color="auto"/>
            <w:left w:val="none" w:sz="0" w:space="0" w:color="auto"/>
            <w:bottom w:val="none" w:sz="0" w:space="0" w:color="auto"/>
            <w:right w:val="none" w:sz="0" w:space="0" w:color="auto"/>
          </w:divBdr>
        </w:div>
        <w:div w:id="306276902">
          <w:marLeft w:val="0"/>
          <w:marRight w:val="0"/>
          <w:marTop w:val="0"/>
          <w:marBottom w:val="0"/>
          <w:divBdr>
            <w:top w:val="none" w:sz="0" w:space="0" w:color="auto"/>
            <w:left w:val="none" w:sz="0" w:space="0" w:color="auto"/>
            <w:bottom w:val="none" w:sz="0" w:space="0" w:color="auto"/>
            <w:right w:val="none" w:sz="0" w:space="0" w:color="auto"/>
          </w:divBdr>
        </w:div>
        <w:div w:id="325134877">
          <w:marLeft w:val="0"/>
          <w:marRight w:val="0"/>
          <w:marTop w:val="0"/>
          <w:marBottom w:val="0"/>
          <w:divBdr>
            <w:top w:val="none" w:sz="0" w:space="0" w:color="auto"/>
            <w:left w:val="none" w:sz="0" w:space="0" w:color="auto"/>
            <w:bottom w:val="none" w:sz="0" w:space="0" w:color="auto"/>
            <w:right w:val="none" w:sz="0" w:space="0" w:color="auto"/>
          </w:divBdr>
        </w:div>
        <w:div w:id="421144207">
          <w:marLeft w:val="0"/>
          <w:marRight w:val="0"/>
          <w:marTop w:val="0"/>
          <w:marBottom w:val="0"/>
          <w:divBdr>
            <w:top w:val="none" w:sz="0" w:space="0" w:color="auto"/>
            <w:left w:val="none" w:sz="0" w:space="0" w:color="auto"/>
            <w:bottom w:val="none" w:sz="0" w:space="0" w:color="auto"/>
            <w:right w:val="none" w:sz="0" w:space="0" w:color="auto"/>
          </w:divBdr>
        </w:div>
        <w:div w:id="692415915">
          <w:marLeft w:val="0"/>
          <w:marRight w:val="0"/>
          <w:marTop w:val="0"/>
          <w:marBottom w:val="0"/>
          <w:divBdr>
            <w:top w:val="none" w:sz="0" w:space="0" w:color="auto"/>
            <w:left w:val="none" w:sz="0" w:space="0" w:color="auto"/>
            <w:bottom w:val="none" w:sz="0" w:space="0" w:color="auto"/>
            <w:right w:val="none" w:sz="0" w:space="0" w:color="auto"/>
          </w:divBdr>
        </w:div>
        <w:div w:id="702754751">
          <w:marLeft w:val="0"/>
          <w:marRight w:val="0"/>
          <w:marTop w:val="0"/>
          <w:marBottom w:val="0"/>
          <w:divBdr>
            <w:top w:val="none" w:sz="0" w:space="0" w:color="auto"/>
            <w:left w:val="none" w:sz="0" w:space="0" w:color="auto"/>
            <w:bottom w:val="none" w:sz="0" w:space="0" w:color="auto"/>
            <w:right w:val="none" w:sz="0" w:space="0" w:color="auto"/>
          </w:divBdr>
        </w:div>
        <w:div w:id="707804604">
          <w:marLeft w:val="0"/>
          <w:marRight w:val="0"/>
          <w:marTop w:val="0"/>
          <w:marBottom w:val="0"/>
          <w:divBdr>
            <w:top w:val="none" w:sz="0" w:space="0" w:color="auto"/>
            <w:left w:val="none" w:sz="0" w:space="0" w:color="auto"/>
            <w:bottom w:val="none" w:sz="0" w:space="0" w:color="auto"/>
            <w:right w:val="none" w:sz="0" w:space="0" w:color="auto"/>
          </w:divBdr>
        </w:div>
        <w:div w:id="795761755">
          <w:marLeft w:val="0"/>
          <w:marRight w:val="0"/>
          <w:marTop w:val="0"/>
          <w:marBottom w:val="0"/>
          <w:divBdr>
            <w:top w:val="none" w:sz="0" w:space="0" w:color="auto"/>
            <w:left w:val="none" w:sz="0" w:space="0" w:color="auto"/>
            <w:bottom w:val="none" w:sz="0" w:space="0" w:color="auto"/>
            <w:right w:val="none" w:sz="0" w:space="0" w:color="auto"/>
          </w:divBdr>
        </w:div>
        <w:div w:id="837036754">
          <w:marLeft w:val="0"/>
          <w:marRight w:val="0"/>
          <w:marTop w:val="0"/>
          <w:marBottom w:val="0"/>
          <w:divBdr>
            <w:top w:val="none" w:sz="0" w:space="0" w:color="auto"/>
            <w:left w:val="none" w:sz="0" w:space="0" w:color="auto"/>
            <w:bottom w:val="none" w:sz="0" w:space="0" w:color="auto"/>
            <w:right w:val="none" w:sz="0" w:space="0" w:color="auto"/>
          </w:divBdr>
        </w:div>
        <w:div w:id="847477272">
          <w:marLeft w:val="0"/>
          <w:marRight w:val="0"/>
          <w:marTop w:val="0"/>
          <w:marBottom w:val="0"/>
          <w:divBdr>
            <w:top w:val="none" w:sz="0" w:space="0" w:color="auto"/>
            <w:left w:val="none" w:sz="0" w:space="0" w:color="auto"/>
            <w:bottom w:val="none" w:sz="0" w:space="0" w:color="auto"/>
            <w:right w:val="none" w:sz="0" w:space="0" w:color="auto"/>
          </w:divBdr>
        </w:div>
        <w:div w:id="858589224">
          <w:marLeft w:val="0"/>
          <w:marRight w:val="0"/>
          <w:marTop w:val="0"/>
          <w:marBottom w:val="0"/>
          <w:divBdr>
            <w:top w:val="none" w:sz="0" w:space="0" w:color="auto"/>
            <w:left w:val="none" w:sz="0" w:space="0" w:color="auto"/>
            <w:bottom w:val="none" w:sz="0" w:space="0" w:color="auto"/>
            <w:right w:val="none" w:sz="0" w:space="0" w:color="auto"/>
          </w:divBdr>
        </w:div>
        <w:div w:id="1074280784">
          <w:marLeft w:val="0"/>
          <w:marRight w:val="0"/>
          <w:marTop w:val="0"/>
          <w:marBottom w:val="0"/>
          <w:divBdr>
            <w:top w:val="none" w:sz="0" w:space="0" w:color="auto"/>
            <w:left w:val="none" w:sz="0" w:space="0" w:color="auto"/>
            <w:bottom w:val="none" w:sz="0" w:space="0" w:color="auto"/>
            <w:right w:val="none" w:sz="0" w:space="0" w:color="auto"/>
          </w:divBdr>
        </w:div>
        <w:div w:id="1100031697">
          <w:marLeft w:val="0"/>
          <w:marRight w:val="0"/>
          <w:marTop w:val="0"/>
          <w:marBottom w:val="0"/>
          <w:divBdr>
            <w:top w:val="none" w:sz="0" w:space="0" w:color="auto"/>
            <w:left w:val="none" w:sz="0" w:space="0" w:color="auto"/>
            <w:bottom w:val="none" w:sz="0" w:space="0" w:color="auto"/>
            <w:right w:val="none" w:sz="0" w:space="0" w:color="auto"/>
          </w:divBdr>
        </w:div>
        <w:div w:id="1158768387">
          <w:marLeft w:val="0"/>
          <w:marRight w:val="0"/>
          <w:marTop w:val="0"/>
          <w:marBottom w:val="0"/>
          <w:divBdr>
            <w:top w:val="none" w:sz="0" w:space="0" w:color="auto"/>
            <w:left w:val="none" w:sz="0" w:space="0" w:color="auto"/>
            <w:bottom w:val="none" w:sz="0" w:space="0" w:color="auto"/>
            <w:right w:val="none" w:sz="0" w:space="0" w:color="auto"/>
          </w:divBdr>
        </w:div>
        <w:div w:id="1183982986">
          <w:marLeft w:val="0"/>
          <w:marRight w:val="0"/>
          <w:marTop w:val="0"/>
          <w:marBottom w:val="0"/>
          <w:divBdr>
            <w:top w:val="none" w:sz="0" w:space="0" w:color="auto"/>
            <w:left w:val="none" w:sz="0" w:space="0" w:color="auto"/>
            <w:bottom w:val="none" w:sz="0" w:space="0" w:color="auto"/>
            <w:right w:val="none" w:sz="0" w:space="0" w:color="auto"/>
          </w:divBdr>
        </w:div>
        <w:div w:id="1292056788">
          <w:marLeft w:val="0"/>
          <w:marRight w:val="0"/>
          <w:marTop w:val="0"/>
          <w:marBottom w:val="0"/>
          <w:divBdr>
            <w:top w:val="none" w:sz="0" w:space="0" w:color="auto"/>
            <w:left w:val="none" w:sz="0" w:space="0" w:color="auto"/>
            <w:bottom w:val="none" w:sz="0" w:space="0" w:color="auto"/>
            <w:right w:val="none" w:sz="0" w:space="0" w:color="auto"/>
          </w:divBdr>
        </w:div>
        <w:div w:id="1314868456">
          <w:marLeft w:val="0"/>
          <w:marRight w:val="0"/>
          <w:marTop w:val="0"/>
          <w:marBottom w:val="0"/>
          <w:divBdr>
            <w:top w:val="none" w:sz="0" w:space="0" w:color="auto"/>
            <w:left w:val="none" w:sz="0" w:space="0" w:color="auto"/>
            <w:bottom w:val="none" w:sz="0" w:space="0" w:color="auto"/>
            <w:right w:val="none" w:sz="0" w:space="0" w:color="auto"/>
          </w:divBdr>
        </w:div>
        <w:div w:id="1424187230">
          <w:marLeft w:val="0"/>
          <w:marRight w:val="0"/>
          <w:marTop w:val="0"/>
          <w:marBottom w:val="0"/>
          <w:divBdr>
            <w:top w:val="none" w:sz="0" w:space="0" w:color="auto"/>
            <w:left w:val="none" w:sz="0" w:space="0" w:color="auto"/>
            <w:bottom w:val="none" w:sz="0" w:space="0" w:color="auto"/>
            <w:right w:val="none" w:sz="0" w:space="0" w:color="auto"/>
          </w:divBdr>
        </w:div>
        <w:div w:id="1484619618">
          <w:marLeft w:val="0"/>
          <w:marRight w:val="0"/>
          <w:marTop w:val="0"/>
          <w:marBottom w:val="0"/>
          <w:divBdr>
            <w:top w:val="none" w:sz="0" w:space="0" w:color="auto"/>
            <w:left w:val="none" w:sz="0" w:space="0" w:color="auto"/>
            <w:bottom w:val="none" w:sz="0" w:space="0" w:color="auto"/>
            <w:right w:val="none" w:sz="0" w:space="0" w:color="auto"/>
          </w:divBdr>
        </w:div>
        <w:div w:id="1613704270">
          <w:marLeft w:val="0"/>
          <w:marRight w:val="0"/>
          <w:marTop w:val="0"/>
          <w:marBottom w:val="0"/>
          <w:divBdr>
            <w:top w:val="none" w:sz="0" w:space="0" w:color="auto"/>
            <w:left w:val="none" w:sz="0" w:space="0" w:color="auto"/>
            <w:bottom w:val="none" w:sz="0" w:space="0" w:color="auto"/>
            <w:right w:val="none" w:sz="0" w:space="0" w:color="auto"/>
          </w:divBdr>
        </w:div>
        <w:div w:id="1640265802">
          <w:marLeft w:val="0"/>
          <w:marRight w:val="0"/>
          <w:marTop w:val="0"/>
          <w:marBottom w:val="0"/>
          <w:divBdr>
            <w:top w:val="none" w:sz="0" w:space="0" w:color="auto"/>
            <w:left w:val="none" w:sz="0" w:space="0" w:color="auto"/>
            <w:bottom w:val="none" w:sz="0" w:space="0" w:color="auto"/>
            <w:right w:val="none" w:sz="0" w:space="0" w:color="auto"/>
          </w:divBdr>
        </w:div>
        <w:div w:id="1725132415">
          <w:marLeft w:val="0"/>
          <w:marRight w:val="0"/>
          <w:marTop w:val="0"/>
          <w:marBottom w:val="0"/>
          <w:divBdr>
            <w:top w:val="none" w:sz="0" w:space="0" w:color="auto"/>
            <w:left w:val="none" w:sz="0" w:space="0" w:color="auto"/>
            <w:bottom w:val="none" w:sz="0" w:space="0" w:color="auto"/>
            <w:right w:val="none" w:sz="0" w:space="0" w:color="auto"/>
          </w:divBdr>
        </w:div>
        <w:div w:id="1783375343">
          <w:marLeft w:val="0"/>
          <w:marRight w:val="0"/>
          <w:marTop w:val="0"/>
          <w:marBottom w:val="0"/>
          <w:divBdr>
            <w:top w:val="none" w:sz="0" w:space="0" w:color="auto"/>
            <w:left w:val="none" w:sz="0" w:space="0" w:color="auto"/>
            <w:bottom w:val="none" w:sz="0" w:space="0" w:color="auto"/>
            <w:right w:val="none" w:sz="0" w:space="0" w:color="auto"/>
          </w:divBdr>
        </w:div>
        <w:div w:id="1802728389">
          <w:marLeft w:val="0"/>
          <w:marRight w:val="0"/>
          <w:marTop w:val="0"/>
          <w:marBottom w:val="0"/>
          <w:divBdr>
            <w:top w:val="none" w:sz="0" w:space="0" w:color="auto"/>
            <w:left w:val="none" w:sz="0" w:space="0" w:color="auto"/>
            <w:bottom w:val="none" w:sz="0" w:space="0" w:color="auto"/>
            <w:right w:val="none" w:sz="0" w:space="0" w:color="auto"/>
          </w:divBdr>
        </w:div>
        <w:div w:id="1812401054">
          <w:marLeft w:val="0"/>
          <w:marRight w:val="0"/>
          <w:marTop w:val="0"/>
          <w:marBottom w:val="0"/>
          <w:divBdr>
            <w:top w:val="none" w:sz="0" w:space="0" w:color="auto"/>
            <w:left w:val="none" w:sz="0" w:space="0" w:color="auto"/>
            <w:bottom w:val="none" w:sz="0" w:space="0" w:color="auto"/>
            <w:right w:val="none" w:sz="0" w:space="0" w:color="auto"/>
          </w:divBdr>
        </w:div>
        <w:div w:id="2065907351">
          <w:marLeft w:val="0"/>
          <w:marRight w:val="0"/>
          <w:marTop w:val="0"/>
          <w:marBottom w:val="0"/>
          <w:divBdr>
            <w:top w:val="none" w:sz="0" w:space="0" w:color="auto"/>
            <w:left w:val="none" w:sz="0" w:space="0" w:color="auto"/>
            <w:bottom w:val="none" w:sz="0" w:space="0" w:color="auto"/>
            <w:right w:val="none" w:sz="0" w:space="0" w:color="auto"/>
          </w:divBdr>
        </w:div>
        <w:div w:id="2115664885">
          <w:marLeft w:val="0"/>
          <w:marRight w:val="0"/>
          <w:marTop w:val="0"/>
          <w:marBottom w:val="0"/>
          <w:divBdr>
            <w:top w:val="none" w:sz="0" w:space="0" w:color="auto"/>
            <w:left w:val="none" w:sz="0" w:space="0" w:color="auto"/>
            <w:bottom w:val="none" w:sz="0" w:space="0" w:color="auto"/>
            <w:right w:val="none" w:sz="0" w:space="0" w:color="auto"/>
          </w:divBdr>
        </w:div>
      </w:divsChild>
    </w:div>
    <w:div w:id="1924996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475F3-EC0C-445C-8C86-D6D9665B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6702</Words>
  <Characters>38204</Characters>
  <Application>Microsoft Office Word</Application>
  <DocSecurity>6</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Shubee Kalra</dc:creator>
  <cp:keywords/>
  <dc:description/>
  <cp:lastModifiedBy>Elizabeth Allard</cp:lastModifiedBy>
  <cp:revision>2</cp:revision>
  <cp:lastPrinted>2021-10-19T14:42:00Z</cp:lastPrinted>
  <dcterms:created xsi:type="dcterms:W3CDTF">2021-10-28T14:42:00Z</dcterms:created>
  <dcterms:modified xsi:type="dcterms:W3CDTF">2021-10-28T14:42:00Z</dcterms:modified>
</cp:coreProperties>
</file>